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4980" w14:textId="3338B465" w:rsidR="00A729F5" w:rsidRPr="00DA12F7" w:rsidRDefault="00A729F5" w:rsidP="00A729F5">
      <w:pPr>
        <w:tabs>
          <w:tab w:val="right" w:pos="9630"/>
        </w:tabs>
        <w:spacing w:after="0"/>
      </w:pPr>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t>R1-</w:t>
      </w:r>
      <w:r w:rsidR="00402057">
        <w:rPr>
          <w:rFonts w:ascii="Arial" w:hAnsi="Arial" w:cs="Arial"/>
          <w:b/>
          <w:sz w:val="24"/>
        </w:rPr>
        <w:t>17134</w:t>
      </w:r>
      <w:r w:rsidR="00D5490B">
        <w:rPr>
          <w:rFonts w:ascii="Arial" w:hAnsi="Arial" w:cs="Arial"/>
          <w:b/>
          <w:sz w:val="24"/>
        </w:rPr>
        <w:t>56</w:t>
      </w:r>
    </w:p>
    <w:p w14:paraId="0C2D9163" w14:textId="77777777" w:rsidR="00A729F5" w:rsidRPr="00DA12F7" w:rsidRDefault="00A729F5" w:rsidP="00A729F5">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4B2F4D4B" w14:textId="77777777" w:rsidR="00A729F5" w:rsidRPr="00DA12F7" w:rsidRDefault="00A729F5" w:rsidP="00A729F5">
      <w:pPr>
        <w:rPr>
          <w:rFonts w:ascii="Arial" w:hAnsi="Arial" w:cs="Arial"/>
          <w:b/>
          <w:sz w:val="24"/>
          <w:szCs w:val="24"/>
        </w:rPr>
      </w:pPr>
      <w:r>
        <w:rPr>
          <w:rFonts w:ascii="Arial" w:hAnsi="Arial" w:cs="Arial"/>
          <w:b/>
          <w:sz w:val="24"/>
          <w:szCs w:val="24"/>
        </w:rPr>
        <w:t>Prague, Czech Republic</w:t>
      </w:r>
      <w:bookmarkStart w:id="0" w:name="_GoBack"/>
      <w:bookmarkEnd w:id="0"/>
    </w:p>
    <w:p w14:paraId="43B7F87B" w14:textId="77777777" w:rsidR="0068226B" w:rsidRPr="000A64D8" w:rsidRDefault="0068226B" w:rsidP="00480B03">
      <w:pPr>
        <w:pStyle w:val="Footer"/>
        <w:jc w:val="both"/>
        <w:rPr>
          <w:noProof w:val="0"/>
        </w:rPr>
      </w:pPr>
    </w:p>
    <w:p w14:paraId="43B7F87C" w14:textId="09CC36B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729F5">
        <w:rPr>
          <w:rFonts w:ascii="Arial" w:hAnsi="Arial"/>
          <w:sz w:val="24"/>
        </w:rPr>
        <w:t>6</w:t>
      </w:r>
      <w:r w:rsidR="00955C57">
        <w:rPr>
          <w:rFonts w:ascii="Arial" w:hAnsi="Arial"/>
          <w:sz w:val="24"/>
        </w:rPr>
        <w:t>.1.3.</w:t>
      </w:r>
      <w:r w:rsidR="008708B4">
        <w:rPr>
          <w:rFonts w:ascii="Arial" w:hAnsi="Arial"/>
          <w:sz w:val="24"/>
        </w:rPr>
        <w:t>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D2CCA11"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08B4">
        <w:rPr>
          <w:rFonts w:ascii="Arial" w:hAnsi="Arial"/>
          <w:sz w:val="24"/>
          <w:szCs w:val="24"/>
        </w:rPr>
        <w:t>CA with mixed numerology</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5F9B6AB3" w14:textId="77777777" w:rsidR="00E4038C" w:rsidRDefault="00E4038C" w:rsidP="00E4038C">
      <w:pPr>
        <w:pStyle w:val="Heading1"/>
        <w:textAlignment w:val="auto"/>
      </w:pPr>
      <w:r>
        <w:t>Introduction</w:t>
      </w:r>
    </w:p>
    <w:p w14:paraId="68594FE8" w14:textId="77777777" w:rsidR="00E4038C" w:rsidRDefault="00E4038C" w:rsidP="00E4038C">
      <w:pPr>
        <w:spacing w:after="120"/>
        <w:rPr>
          <w:szCs w:val="22"/>
        </w:rPr>
      </w:pPr>
      <w:r>
        <w:rPr>
          <w:szCs w:val="22"/>
        </w:rPr>
        <w:t>For NR CA, some of key agreements we have made so far are captured as follows:</w:t>
      </w:r>
    </w:p>
    <w:p w14:paraId="455B734A" w14:textId="77777777" w:rsidR="00E4038C" w:rsidRDefault="00E4038C" w:rsidP="00E4038C">
      <w:pPr>
        <w:pStyle w:val="BodyText"/>
        <w:numPr>
          <w:ilvl w:val="0"/>
          <w:numId w:val="25"/>
        </w:numPr>
        <w:overflowPunct/>
        <w:autoSpaceDE/>
        <w:adjustRightInd/>
        <w:textAlignment w:val="auto"/>
        <w:rPr>
          <w:rFonts w:ascii="Times New Roman" w:hAnsi="Times New Roman"/>
          <w:szCs w:val="20"/>
        </w:rPr>
      </w:pPr>
      <w:r>
        <w:rPr>
          <w:rFonts w:ascii="Times New Roman" w:hAnsi="Times New Roman"/>
          <w:szCs w:val="20"/>
        </w:rPr>
        <w:t>NR should provide support for carrier aggregation, including different carriers having same or different numerologies.</w:t>
      </w:r>
    </w:p>
    <w:p w14:paraId="6062A8F6" w14:textId="77777777" w:rsidR="00E4038C" w:rsidRDefault="00E4038C" w:rsidP="00E4038C">
      <w:pPr>
        <w:pStyle w:val="ListParagraph"/>
        <w:numPr>
          <w:ilvl w:val="0"/>
          <w:numId w:val="25"/>
        </w:numPr>
        <w:rPr>
          <w:rFonts w:ascii="Times New Roman" w:eastAsia="MS Mincho" w:hAnsi="Times New Roman"/>
          <w:sz w:val="20"/>
          <w:szCs w:val="20"/>
          <w:lang w:eastAsia="ja-JP"/>
        </w:rPr>
      </w:pPr>
      <w:r>
        <w:rPr>
          <w:rFonts w:ascii="Times New Roman" w:eastAsia="MS Mincho" w:hAnsi="Times New Roman"/>
          <w:bCs/>
          <w:iCs/>
          <w:sz w:val="20"/>
          <w:szCs w:val="20"/>
          <w:lang w:eastAsia="ja-JP"/>
        </w:rPr>
        <w:t>For phase 1, carrier aggregation/dual connectivity operation within NR carriers over e.g. around 1GHz contiguous and non- contiguous spectrum from both NW and UE perspectives is supported</w:t>
      </w:r>
    </w:p>
    <w:p w14:paraId="43F8BF5B" w14:textId="77777777" w:rsidR="00E4038C" w:rsidRDefault="00E4038C" w:rsidP="00E4038C">
      <w:pPr>
        <w:pStyle w:val="ListParagraph"/>
        <w:numPr>
          <w:ilvl w:val="1"/>
          <w:numId w:val="25"/>
        </w:numPr>
        <w:rPr>
          <w:rFonts w:ascii="Times New Roman" w:eastAsia="MS Mincho" w:hAnsi="Times New Roman"/>
          <w:sz w:val="20"/>
          <w:szCs w:val="20"/>
          <w:lang w:eastAsia="ja-JP"/>
        </w:rPr>
      </w:pPr>
      <w:r>
        <w:rPr>
          <w:rFonts w:ascii="Times New Roman" w:eastAsia="MS Mincho" w:hAnsi="Times New Roman"/>
          <w:sz w:val="20"/>
          <w:szCs w:val="20"/>
          <w:lang w:eastAsia="ja-JP"/>
        </w:rPr>
        <w:t>[4 - 32] should be assumed for further study of the maximum number of NR carriers</w:t>
      </w:r>
    </w:p>
    <w:p w14:paraId="38D1E5AB" w14:textId="77777777" w:rsidR="00E4038C" w:rsidRDefault="00E4038C" w:rsidP="00E4038C">
      <w:pPr>
        <w:pStyle w:val="ListParagraph"/>
        <w:numPr>
          <w:ilvl w:val="2"/>
          <w:numId w:val="25"/>
        </w:numPr>
        <w:rPr>
          <w:rFonts w:ascii="Times New Roman" w:eastAsia="MS Mincho" w:hAnsi="Times New Roman"/>
          <w:sz w:val="20"/>
          <w:szCs w:val="20"/>
          <w:lang w:eastAsia="ja-JP"/>
        </w:rPr>
      </w:pPr>
      <w:r>
        <w:rPr>
          <w:rFonts w:ascii="Times New Roman" w:eastAsia="MS Mincho" w:hAnsi="Times New Roman"/>
          <w:sz w:val="20"/>
          <w:szCs w:val="20"/>
          <w:lang w:eastAsia="ja-JP"/>
        </w:rPr>
        <w:t>RAN1 will try to decide the exact number in this week</w:t>
      </w:r>
    </w:p>
    <w:p w14:paraId="6764A244" w14:textId="77777777" w:rsidR="00E4038C" w:rsidRDefault="00E4038C" w:rsidP="00E4038C">
      <w:pPr>
        <w:pStyle w:val="ListParagraph"/>
        <w:numPr>
          <w:ilvl w:val="1"/>
          <w:numId w:val="25"/>
        </w:numPr>
        <w:rPr>
          <w:rFonts w:ascii="Times New Roman" w:eastAsia="MS Mincho" w:hAnsi="Times New Roman"/>
          <w:sz w:val="20"/>
          <w:szCs w:val="20"/>
          <w:lang w:eastAsia="ja-JP"/>
        </w:rPr>
      </w:pPr>
      <w:r>
        <w:rPr>
          <w:rFonts w:ascii="Times New Roman" w:eastAsia="MS Mincho" w:hAnsi="Times New Roman"/>
          <w:bCs/>
          <w:iCs/>
          <w:sz w:val="20"/>
          <w:szCs w:val="20"/>
          <w:lang w:eastAsia="ja-JP"/>
        </w:rPr>
        <w:t>Cross-carrier scheduling and joint UCI feedback are supported</w:t>
      </w:r>
    </w:p>
    <w:p w14:paraId="1AB2000B" w14:textId="77777777" w:rsidR="00E4038C" w:rsidRDefault="00E4038C" w:rsidP="00E4038C">
      <w:pPr>
        <w:pStyle w:val="ListParagraph"/>
        <w:numPr>
          <w:ilvl w:val="1"/>
          <w:numId w:val="25"/>
        </w:numPr>
        <w:rPr>
          <w:rFonts w:ascii="Times New Roman" w:eastAsia="MS Mincho" w:hAnsi="Times New Roman"/>
          <w:sz w:val="20"/>
          <w:szCs w:val="20"/>
          <w:lang w:eastAsia="ja-JP"/>
        </w:rPr>
      </w:pPr>
      <w:r>
        <w:rPr>
          <w:rFonts w:ascii="Times New Roman" w:eastAsia="MS Mincho" w:hAnsi="Times New Roman"/>
          <w:bCs/>
          <w:iCs/>
          <w:sz w:val="20"/>
          <w:szCs w:val="20"/>
          <w:lang w:eastAsia="ja-JP"/>
        </w:rPr>
        <w:t>Per-carrier TB mapping is supported</w:t>
      </w:r>
    </w:p>
    <w:p w14:paraId="39B86AB5" w14:textId="77777777" w:rsidR="00E4038C" w:rsidRDefault="00E4038C" w:rsidP="00E4038C">
      <w:pPr>
        <w:pStyle w:val="ListParagraph"/>
        <w:numPr>
          <w:ilvl w:val="2"/>
          <w:numId w:val="25"/>
        </w:numPr>
        <w:tabs>
          <w:tab w:val="num" w:pos="2160"/>
        </w:tabs>
        <w:rPr>
          <w:rFonts w:ascii="Times New Roman" w:eastAsia="MS Mincho" w:hAnsi="Times New Roman"/>
          <w:sz w:val="20"/>
          <w:szCs w:val="20"/>
          <w:lang w:eastAsia="ja-JP"/>
        </w:rPr>
      </w:pPr>
      <w:r>
        <w:rPr>
          <w:rFonts w:ascii="Times New Roman" w:eastAsia="MS Mincho" w:hAnsi="Times New Roman"/>
          <w:bCs/>
          <w:iCs/>
          <w:sz w:val="20"/>
          <w:szCs w:val="20"/>
          <w:lang w:eastAsia="ja-JP"/>
        </w:rPr>
        <w:t>FFS TB mapping across multiple carriers</w:t>
      </w:r>
    </w:p>
    <w:p w14:paraId="72E26AE2" w14:textId="77777777" w:rsidR="00E4038C" w:rsidRDefault="00E4038C" w:rsidP="00E4038C">
      <w:pPr>
        <w:pStyle w:val="ListParagraph"/>
        <w:numPr>
          <w:ilvl w:val="0"/>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Carrier aggregation across duplexing schemes between carriers is supported</w:t>
      </w:r>
    </w:p>
    <w:p w14:paraId="732B44BA" w14:textId="77777777" w:rsidR="00E4038C" w:rsidRDefault="00E4038C" w:rsidP="00E4038C">
      <w:pPr>
        <w:pStyle w:val="ListParagraph"/>
        <w:numPr>
          <w:ilvl w:val="0"/>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For carrier aggregation, multiple timing-advance groups are supported</w:t>
      </w:r>
    </w:p>
    <w:p w14:paraId="5DF891AC"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The number of timing advance groups</w:t>
      </w:r>
    </w:p>
    <w:p w14:paraId="23F9684D" w14:textId="77777777" w:rsidR="00E4038C" w:rsidRDefault="00E4038C" w:rsidP="00E4038C">
      <w:pPr>
        <w:pStyle w:val="ListParagraph"/>
        <w:numPr>
          <w:ilvl w:val="0"/>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Support cross-carrier scheduling for aggregated carriers with the same and different numerology. </w:t>
      </w:r>
    </w:p>
    <w:p w14:paraId="32230C45"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the timing relationship between DCI and the corresponding PDSCH/PUSCH</w:t>
      </w:r>
    </w:p>
    <w:p w14:paraId="059A72AF"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impact on the maximum number of HARQ processes</w:t>
      </w:r>
    </w:p>
    <w:p w14:paraId="112E5F38"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potential restrictions (e.g., on combination of different numerology)</w:t>
      </w:r>
    </w:p>
    <w:p w14:paraId="3B07B14C" w14:textId="77777777" w:rsidR="00E4038C" w:rsidRDefault="00E4038C" w:rsidP="00E4038C">
      <w:pPr>
        <w:pStyle w:val="ListParagraph"/>
        <w:numPr>
          <w:ilvl w:val="0"/>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Support joint UCI feedback for aggregated carriers with the same or different numerology. </w:t>
      </w:r>
    </w:p>
    <w:p w14:paraId="3129952A"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FFS: the timing relationship between PDSCH and the corresponding HARQ-ACK </w:t>
      </w:r>
    </w:p>
    <w:p w14:paraId="234C3CF5"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FFS: impact on maximum number of HARQ process </w:t>
      </w:r>
    </w:p>
    <w:p w14:paraId="3ECB4E88"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potential restrictions (e.g., on combination of different numerology)</w:t>
      </w:r>
    </w:p>
    <w:p w14:paraId="189094D8" w14:textId="77777777" w:rsidR="00E4038C" w:rsidRDefault="00E4038C" w:rsidP="00E4038C">
      <w:pPr>
        <w:pStyle w:val="ListParagraph"/>
        <w:numPr>
          <w:ilvl w:val="0"/>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Support SRS fast switching among N uplink carriers</w:t>
      </w:r>
    </w:p>
    <w:p w14:paraId="7DAAE959"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The number of M uplink carriers supported by the UE for simultaneous transmission can be smaller than N</w:t>
      </w:r>
    </w:p>
    <w:p w14:paraId="20C6F518" w14:textId="77777777" w:rsidR="00E4038C" w:rsidRDefault="00E4038C" w:rsidP="00E4038C">
      <w:pPr>
        <w:pStyle w:val="ListParagraph"/>
        <w:numPr>
          <w:ilvl w:val="2"/>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Note: M can be 1 or larger depending on UE capability</w:t>
      </w:r>
    </w:p>
    <w:p w14:paraId="0BB553A4"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potential restrictions (e.g., on combination of different numerology, on combination of different frequency bands)</w:t>
      </w:r>
    </w:p>
    <w:p w14:paraId="46567DB7" w14:textId="77777777" w:rsidR="00E4038C" w:rsidRDefault="00E4038C" w:rsidP="00E4038C">
      <w:pPr>
        <w:pStyle w:val="ListParagraph"/>
        <w:numPr>
          <w:ilvl w:val="0"/>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Support one PUCCH in one cell group for NR DC/CA</w:t>
      </w:r>
    </w:p>
    <w:p w14:paraId="7F21A5BA"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The carrier for PUCCH transmission can be configured within one cell group</w:t>
      </w:r>
    </w:p>
    <w:p w14:paraId="48DFBF04" w14:textId="77777777" w:rsidR="00E4038C" w:rsidRDefault="00E4038C" w:rsidP="00E4038C">
      <w:pPr>
        <w:pStyle w:val="ListParagraph"/>
        <w:numPr>
          <w:ilvl w:val="1"/>
          <w:numId w:val="26"/>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 potential restrictions (e.g., on combination of different numerology, on combination of different frequency bands)</w:t>
      </w:r>
    </w:p>
    <w:p w14:paraId="068DA294" w14:textId="756C49C3" w:rsidR="006443C6" w:rsidRDefault="006443C6" w:rsidP="00E4038C">
      <w:pPr>
        <w:spacing w:after="120"/>
      </w:pPr>
      <w:r>
        <w:t>In addition, the following was agreed during email discussion after RAN1 NR-AH#2.</w:t>
      </w:r>
    </w:p>
    <w:p w14:paraId="521A0799" w14:textId="77777777" w:rsidR="006443C6" w:rsidRDefault="006443C6" w:rsidP="006443C6">
      <w:pPr>
        <w:ind w:left="360" w:hanging="360"/>
        <w:rPr>
          <w:i/>
          <w:iCs/>
          <w:lang w:eastAsia="zh-CN"/>
        </w:rPr>
      </w:pPr>
      <w:r>
        <w:rPr>
          <w:rFonts w:ascii="Arial" w:hAnsi="Arial" w:cs="Arial"/>
          <w:lang w:eastAsia="zh-CN"/>
        </w:rPr>
        <w:t>•</w:t>
      </w:r>
      <w:r>
        <w:rPr>
          <w:sz w:val="14"/>
          <w:szCs w:val="14"/>
          <w:lang w:eastAsia="zh-CN"/>
        </w:rPr>
        <w:t xml:space="preserve">      </w:t>
      </w:r>
      <w:r>
        <w:rPr>
          <w:i/>
          <w:iCs/>
          <w:lang w:eastAsia="zh-CN"/>
        </w:rPr>
        <w:t>On the search space</w:t>
      </w:r>
    </w:p>
    <w:p w14:paraId="4BA2666D" w14:textId="77777777" w:rsidR="006443C6" w:rsidRDefault="006443C6" w:rsidP="006443C6">
      <w:pPr>
        <w:ind w:left="1080" w:hanging="360"/>
        <w:rPr>
          <w:i/>
          <w:iCs/>
          <w:lang w:eastAsia="zh-CN"/>
        </w:rPr>
      </w:pPr>
      <w:r>
        <w:rPr>
          <w:rFonts w:ascii="Arial" w:hAnsi="Arial" w:cs="Arial"/>
          <w:lang w:eastAsia="zh-CN"/>
        </w:rPr>
        <w:t>–</w:t>
      </w:r>
      <w:r>
        <w:rPr>
          <w:sz w:val="14"/>
          <w:szCs w:val="14"/>
          <w:lang w:eastAsia="zh-CN"/>
        </w:rPr>
        <w:t xml:space="preserve">     </w:t>
      </w:r>
      <w:r>
        <w:rPr>
          <w:i/>
          <w:iCs/>
          <w:lang w:eastAsia="zh-CN"/>
        </w:rPr>
        <w:t>A UE monitors PDCCH candidates in common search space(s) at least for RMSI and UE specific search space(s) on Primary Component Carrier (PCC)</w:t>
      </w:r>
    </w:p>
    <w:p w14:paraId="30404861" w14:textId="77777777" w:rsidR="006443C6" w:rsidRDefault="006443C6" w:rsidP="006443C6">
      <w:pPr>
        <w:ind w:left="1080" w:hanging="360"/>
        <w:rPr>
          <w:i/>
          <w:iCs/>
          <w:lang w:eastAsia="zh-CN"/>
        </w:rPr>
      </w:pPr>
      <w:r>
        <w:rPr>
          <w:rFonts w:ascii="Arial" w:hAnsi="Arial" w:cs="Arial"/>
          <w:lang w:eastAsia="zh-CN"/>
        </w:rPr>
        <w:t>–</w:t>
      </w:r>
      <w:r>
        <w:rPr>
          <w:sz w:val="14"/>
          <w:szCs w:val="14"/>
          <w:lang w:eastAsia="zh-CN"/>
        </w:rPr>
        <w:t xml:space="preserve">     </w:t>
      </w:r>
      <w:r>
        <w:rPr>
          <w:i/>
          <w:iCs/>
          <w:lang w:eastAsia="zh-CN"/>
        </w:rPr>
        <w:t>A UE monitors PDCCH candidates at least on UE-specific search space(s) for an Secondary Component Carrier (SCC)</w:t>
      </w:r>
    </w:p>
    <w:p w14:paraId="2D25707B" w14:textId="77777777" w:rsidR="006443C6" w:rsidRDefault="006443C6" w:rsidP="006443C6">
      <w:pPr>
        <w:ind w:left="360" w:hanging="360"/>
        <w:rPr>
          <w:i/>
          <w:iCs/>
          <w:lang w:eastAsia="zh-CN"/>
        </w:rPr>
      </w:pPr>
      <w:r>
        <w:rPr>
          <w:rFonts w:ascii="Arial" w:hAnsi="Arial" w:cs="Arial"/>
          <w:lang w:eastAsia="zh-CN"/>
        </w:rPr>
        <w:t>•</w:t>
      </w:r>
      <w:r>
        <w:rPr>
          <w:sz w:val="14"/>
          <w:szCs w:val="14"/>
          <w:lang w:eastAsia="zh-CN"/>
        </w:rPr>
        <w:t xml:space="preserve">      </w:t>
      </w:r>
      <w:r>
        <w:rPr>
          <w:i/>
          <w:iCs/>
          <w:lang w:eastAsia="zh-CN"/>
        </w:rPr>
        <w:t xml:space="preserve">Support cross carrier scheduling with CIF </w:t>
      </w:r>
    </w:p>
    <w:p w14:paraId="1058DDDA" w14:textId="77777777" w:rsidR="006443C6" w:rsidRDefault="006443C6" w:rsidP="006443C6">
      <w:pPr>
        <w:ind w:left="1080" w:hanging="360"/>
        <w:rPr>
          <w:i/>
          <w:iCs/>
          <w:lang w:eastAsia="zh-CN"/>
        </w:rPr>
      </w:pPr>
      <w:r>
        <w:rPr>
          <w:rFonts w:ascii="Arial" w:hAnsi="Arial" w:cs="Arial"/>
          <w:lang w:eastAsia="zh-CN"/>
        </w:rPr>
        <w:t>–</w:t>
      </w:r>
      <w:r>
        <w:rPr>
          <w:sz w:val="14"/>
          <w:szCs w:val="14"/>
          <w:lang w:eastAsia="zh-CN"/>
        </w:rPr>
        <w:t xml:space="preserve">     </w:t>
      </w:r>
      <w:r>
        <w:rPr>
          <w:i/>
          <w:iCs/>
          <w:lang w:eastAsia="zh-CN"/>
        </w:rPr>
        <w:t>NR at least support that a carrier is scheduled by one and only one carrier</w:t>
      </w:r>
    </w:p>
    <w:p w14:paraId="3C43AC64" w14:textId="77777777" w:rsidR="006443C6" w:rsidRDefault="006443C6" w:rsidP="006443C6">
      <w:pPr>
        <w:ind w:left="1080" w:hanging="360"/>
        <w:rPr>
          <w:i/>
          <w:iCs/>
          <w:lang w:eastAsia="zh-CN"/>
        </w:rPr>
      </w:pPr>
      <w:r>
        <w:rPr>
          <w:rFonts w:ascii="Arial" w:hAnsi="Arial" w:cs="Arial"/>
          <w:lang w:eastAsia="zh-CN"/>
        </w:rPr>
        <w:lastRenderedPageBreak/>
        <w:t>–</w:t>
      </w:r>
      <w:r>
        <w:rPr>
          <w:sz w:val="14"/>
          <w:szCs w:val="14"/>
          <w:lang w:eastAsia="zh-CN"/>
        </w:rPr>
        <w:t xml:space="preserve">     </w:t>
      </w:r>
      <w:r>
        <w:rPr>
          <w:i/>
          <w:iCs/>
          <w:lang w:eastAsia="zh-CN"/>
        </w:rPr>
        <w:t>FFS: the number of CIF bits</w:t>
      </w:r>
    </w:p>
    <w:p w14:paraId="0B395B03" w14:textId="77777777" w:rsidR="006443C6" w:rsidRPr="00460DF0" w:rsidRDefault="006443C6" w:rsidP="006443C6">
      <w:pPr>
        <w:pStyle w:val="ListParagraph"/>
        <w:ind w:left="1080" w:hanging="360"/>
        <w:jc w:val="both"/>
        <w:rPr>
          <w:i/>
          <w:iCs/>
          <w:sz w:val="20"/>
          <w:lang w:eastAsia="zh-CN"/>
        </w:rPr>
      </w:pPr>
      <w:r w:rsidRPr="00460DF0">
        <w:rPr>
          <w:rFonts w:ascii="Arial" w:hAnsi="Arial" w:cs="Arial"/>
          <w:sz w:val="20"/>
          <w:lang w:eastAsia="zh-CN"/>
        </w:rPr>
        <w:t>–</w:t>
      </w:r>
      <w:r w:rsidRPr="00460DF0">
        <w:rPr>
          <w:sz w:val="12"/>
          <w:szCs w:val="14"/>
          <w:lang w:eastAsia="zh-CN"/>
        </w:rPr>
        <w:t xml:space="preserve">     </w:t>
      </w:r>
      <w:r w:rsidRPr="00460DF0">
        <w:rPr>
          <w:i/>
          <w:iCs/>
          <w:sz w:val="20"/>
          <w:lang w:eastAsia="zh-CN"/>
        </w:rPr>
        <w:t>FFS: BWP aspects for cross carrier scheduling</w:t>
      </w:r>
    </w:p>
    <w:p w14:paraId="32653E09" w14:textId="77777777" w:rsidR="006443C6" w:rsidRDefault="006443C6" w:rsidP="006443C6">
      <w:pPr>
        <w:ind w:left="360" w:hanging="360"/>
        <w:rPr>
          <w:i/>
          <w:iCs/>
          <w:lang w:eastAsia="zh-CN"/>
        </w:rPr>
      </w:pPr>
      <w:r>
        <w:rPr>
          <w:rFonts w:ascii="Arial" w:hAnsi="Arial" w:cs="Arial"/>
          <w:lang w:eastAsia="zh-CN"/>
        </w:rPr>
        <w:t>•</w:t>
      </w:r>
      <w:r>
        <w:rPr>
          <w:sz w:val="14"/>
          <w:szCs w:val="14"/>
          <w:lang w:eastAsia="zh-CN"/>
        </w:rPr>
        <w:t xml:space="preserve">      </w:t>
      </w:r>
      <w:r>
        <w:rPr>
          <w:i/>
          <w:iCs/>
          <w:lang w:eastAsia="zh-CN"/>
        </w:rPr>
        <w:t>For cross-carrier scheduling,</w:t>
      </w:r>
      <w:r>
        <w:rPr>
          <w:lang w:eastAsia="zh-CN"/>
        </w:rPr>
        <w:t xml:space="preserve"> </w:t>
      </w:r>
      <w:r>
        <w:rPr>
          <w:i/>
          <w:iCs/>
          <w:lang w:eastAsia="zh-CN"/>
        </w:rPr>
        <w:t>PDCCH and the scheduled PDSCH can have the same or different numerologies.</w:t>
      </w:r>
    </w:p>
    <w:p w14:paraId="71099EBB" w14:textId="77777777" w:rsidR="006443C6" w:rsidRPr="00460DF0" w:rsidRDefault="006443C6" w:rsidP="006443C6">
      <w:pPr>
        <w:ind w:left="360" w:hanging="360"/>
        <w:rPr>
          <w:i/>
          <w:iCs/>
          <w:lang w:eastAsia="zh-CN"/>
        </w:rPr>
      </w:pPr>
      <w:r w:rsidRPr="00460DF0">
        <w:rPr>
          <w:rFonts w:ascii="Arial" w:hAnsi="Arial" w:cs="Arial"/>
          <w:lang w:eastAsia="zh-CN"/>
        </w:rPr>
        <w:t>•</w:t>
      </w:r>
      <w:r w:rsidRPr="00460DF0">
        <w:rPr>
          <w:lang w:eastAsia="zh-CN"/>
        </w:rPr>
        <w:t xml:space="preserve">      </w:t>
      </w:r>
      <w:r w:rsidRPr="00460DF0">
        <w:rPr>
          <w:i/>
          <w:iCs/>
          <w:lang w:eastAsia="zh-CN"/>
        </w:rPr>
        <w:t>For self-scheduling, PDCCH and the scheduled PDSCH have the same numerology</w:t>
      </w:r>
    </w:p>
    <w:p w14:paraId="191B665E" w14:textId="77777777" w:rsidR="006443C6" w:rsidRPr="00460DF0" w:rsidRDefault="006443C6" w:rsidP="006443C6">
      <w:pPr>
        <w:pStyle w:val="ListParagraph"/>
        <w:ind w:left="1080" w:hanging="360"/>
        <w:rPr>
          <w:i/>
          <w:iCs/>
          <w:sz w:val="20"/>
          <w:szCs w:val="20"/>
          <w:lang w:eastAsia="zh-CN"/>
        </w:rPr>
      </w:pPr>
      <w:r w:rsidRPr="00460DF0">
        <w:rPr>
          <w:rFonts w:ascii="Arial" w:hAnsi="Arial" w:cs="Arial"/>
          <w:sz w:val="20"/>
          <w:szCs w:val="20"/>
          <w:lang w:eastAsia="zh-CN"/>
        </w:rPr>
        <w:t>–</w:t>
      </w:r>
      <w:r w:rsidRPr="00460DF0">
        <w:rPr>
          <w:sz w:val="20"/>
          <w:szCs w:val="20"/>
          <w:lang w:eastAsia="zh-CN"/>
        </w:rPr>
        <w:t xml:space="preserve">     </w:t>
      </w:r>
      <w:r w:rsidRPr="00460DF0">
        <w:rPr>
          <w:i/>
          <w:iCs/>
          <w:sz w:val="20"/>
          <w:szCs w:val="20"/>
          <w:lang w:eastAsia="zh-CN"/>
        </w:rPr>
        <w:t>FFS whether for self-scheduling,</w:t>
      </w:r>
      <w:r w:rsidRPr="00460DF0">
        <w:rPr>
          <w:sz w:val="20"/>
          <w:szCs w:val="20"/>
          <w:lang w:eastAsia="zh-CN"/>
        </w:rPr>
        <w:t xml:space="preserve"> </w:t>
      </w:r>
      <w:r w:rsidRPr="00460DF0">
        <w:rPr>
          <w:i/>
          <w:iCs/>
          <w:sz w:val="20"/>
          <w:szCs w:val="20"/>
          <w:lang w:eastAsia="zh-CN"/>
        </w:rPr>
        <w:t>PDCCH and the scheduled PDSCH can have different numerologies.</w:t>
      </w:r>
    </w:p>
    <w:p w14:paraId="4B32F67F" w14:textId="77777777" w:rsidR="006443C6" w:rsidRDefault="006443C6" w:rsidP="006443C6">
      <w:pPr>
        <w:ind w:left="360" w:hanging="360"/>
        <w:rPr>
          <w:i/>
          <w:iCs/>
          <w:lang w:eastAsia="zh-CN"/>
        </w:rPr>
      </w:pPr>
      <w:r>
        <w:rPr>
          <w:rFonts w:ascii="Arial" w:hAnsi="Arial" w:cs="Arial"/>
          <w:lang w:eastAsia="zh-CN"/>
        </w:rPr>
        <w:t>•</w:t>
      </w:r>
      <w:r>
        <w:rPr>
          <w:sz w:val="14"/>
          <w:szCs w:val="14"/>
          <w:lang w:eastAsia="zh-CN"/>
        </w:rPr>
        <w:t xml:space="preserve">      </w:t>
      </w:r>
      <w:r>
        <w:rPr>
          <w:i/>
          <w:iCs/>
          <w:lang w:eastAsia="zh-CN"/>
        </w:rPr>
        <w:t>For self and cross-carrier scheduling, PDCCH and the scheduled PUSCH can have the same or different numerologies.</w:t>
      </w:r>
    </w:p>
    <w:p w14:paraId="7D273183" w14:textId="77777777" w:rsidR="006443C6" w:rsidRPr="00B76016" w:rsidRDefault="006443C6" w:rsidP="006443C6">
      <w:pPr>
        <w:pStyle w:val="ListParagraph"/>
        <w:ind w:left="360" w:hanging="360"/>
        <w:jc w:val="both"/>
        <w:rPr>
          <w:rFonts w:ascii="Times New Roman" w:hAnsi="Times New Roman"/>
          <w:i/>
          <w:iCs/>
          <w:sz w:val="20"/>
          <w:lang w:eastAsia="zh-CN"/>
        </w:rPr>
      </w:pPr>
      <w:r w:rsidRPr="00B76016">
        <w:rPr>
          <w:rFonts w:ascii="Times New Roman" w:hAnsi="Times New Roman"/>
          <w:i/>
          <w:sz w:val="20"/>
          <w:lang w:eastAsia="zh-CN"/>
        </w:rPr>
        <w:t>•</w:t>
      </w:r>
      <w:r w:rsidRPr="00B76016">
        <w:rPr>
          <w:rFonts w:ascii="Times New Roman" w:hAnsi="Times New Roman"/>
          <w:i/>
          <w:sz w:val="12"/>
          <w:szCs w:val="14"/>
          <w:lang w:eastAsia="zh-CN"/>
        </w:rPr>
        <w:t xml:space="preserve">      </w:t>
      </w:r>
      <w:r w:rsidRPr="00B76016">
        <w:rPr>
          <w:rFonts w:ascii="Times New Roman" w:hAnsi="Times New Roman"/>
          <w:i/>
          <w:iCs/>
          <w:sz w:val="20"/>
          <w:lang w:eastAsia="zh-CN"/>
        </w:rPr>
        <w:t>When numerology are different between PDCCH and the scheduled transmission,</w:t>
      </w:r>
      <w:r w:rsidRPr="00B76016">
        <w:rPr>
          <w:rFonts w:ascii="Times New Roman" w:hAnsi="Times New Roman"/>
          <w:i/>
          <w:sz w:val="20"/>
          <w:lang w:eastAsia="zh-CN"/>
        </w:rPr>
        <w:t xml:space="preserve"> </w:t>
      </w:r>
      <w:r w:rsidRPr="00B76016">
        <w:rPr>
          <w:rFonts w:ascii="Times New Roman" w:hAnsi="Times New Roman"/>
          <w:i/>
          <w:iCs/>
          <w:sz w:val="20"/>
          <w:lang w:eastAsia="zh-CN"/>
        </w:rPr>
        <w:t>the time granularity indicated in the DCI for the timing relationship between the end of PDCCH and the corresponding scheduled transmission is based on the numerology of the scheduled transmission.</w:t>
      </w:r>
    </w:p>
    <w:p w14:paraId="63A36473" w14:textId="77777777" w:rsidR="006443C6" w:rsidRDefault="006443C6" w:rsidP="006443C6">
      <w:pPr>
        <w:ind w:left="360" w:hanging="360"/>
        <w:rPr>
          <w:i/>
          <w:iCs/>
          <w:lang w:eastAsia="zh-CN"/>
        </w:rPr>
      </w:pPr>
      <w:r>
        <w:rPr>
          <w:rFonts w:ascii="Arial" w:hAnsi="Arial" w:cs="Arial"/>
          <w:lang w:eastAsia="zh-CN"/>
        </w:rPr>
        <w:t>•</w:t>
      </w:r>
      <w:r>
        <w:rPr>
          <w:sz w:val="14"/>
          <w:szCs w:val="14"/>
          <w:lang w:eastAsia="zh-CN"/>
        </w:rPr>
        <w:t xml:space="preserve">      </w:t>
      </w:r>
      <w:r>
        <w:rPr>
          <w:i/>
          <w:iCs/>
          <w:lang w:eastAsia="zh-CN"/>
        </w:rPr>
        <w:t>For multiple timing advance groups</w:t>
      </w:r>
    </w:p>
    <w:p w14:paraId="0E518558" w14:textId="77777777" w:rsidR="006443C6" w:rsidRDefault="006443C6" w:rsidP="006443C6">
      <w:pPr>
        <w:ind w:left="1080" w:hanging="360"/>
        <w:rPr>
          <w:i/>
          <w:iCs/>
          <w:lang w:eastAsia="zh-CN"/>
        </w:rPr>
      </w:pPr>
      <w:r>
        <w:rPr>
          <w:rFonts w:ascii="Arial" w:hAnsi="Arial" w:cs="Arial"/>
          <w:lang w:eastAsia="zh-CN"/>
        </w:rPr>
        <w:t>–</w:t>
      </w:r>
      <w:r>
        <w:rPr>
          <w:sz w:val="14"/>
          <w:szCs w:val="14"/>
          <w:lang w:eastAsia="zh-CN"/>
        </w:rPr>
        <w:t xml:space="preserve">     </w:t>
      </w:r>
      <w:r>
        <w:rPr>
          <w:i/>
          <w:iCs/>
          <w:lang w:eastAsia="zh-CN"/>
        </w:rPr>
        <w:t>LTE timing difference requirement can be used as a starting point</w:t>
      </w:r>
    </w:p>
    <w:p w14:paraId="68753438" w14:textId="77777777" w:rsidR="006443C6" w:rsidRDefault="006443C6" w:rsidP="006443C6">
      <w:pPr>
        <w:ind w:left="1800" w:hanging="360"/>
        <w:rPr>
          <w:i/>
          <w:iCs/>
          <w:lang w:eastAsia="zh-CN"/>
        </w:rPr>
      </w:pPr>
      <w:r>
        <w:rPr>
          <w:rFonts w:ascii="Arial" w:hAnsi="Arial" w:cs="Arial"/>
          <w:lang w:eastAsia="zh-CN"/>
        </w:rPr>
        <w:t>•</w:t>
      </w:r>
      <w:r>
        <w:rPr>
          <w:sz w:val="14"/>
          <w:szCs w:val="14"/>
          <w:lang w:eastAsia="zh-CN"/>
        </w:rPr>
        <w:t xml:space="preserve">      </w:t>
      </w:r>
      <w:r>
        <w:rPr>
          <w:i/>
          <w:iCs/>
          <w:lang w:eastAsia="zh-CN"/>
        </w:rPr>
        <w:t>FFS factors related to this requirement.</w:t>
      </w:r>
    </w:p>
    <w:p w14:paraId="73612B79" w14:textId="77777777" w:rsidR="006443C6" w:rsidRDefault="006443C6" w:rsidP="006443C6">
      <w:pPr>
        <w:ind w:left="1080" w:hanging="360"/>
        <w:rPr>
          <w:i/>
          <w:iCs/>
          <w:lang w:eastAsia="zh-CN"/>
        </w:rPr>
      </w:pPr>
      <w:r>
        <w:rPr>
          <w:rFonts w:ascii="Arial" w:hAnsi="Arial" w:cs="Arial"/>
          <w:lang w:eastAsia="zh-CN"/>
        </w:rPr>
        <w:t>–</w:t>
      </w:r>
      <w:r>
        <w:rPr>
          <w:sz w:val="14"/>
          <w:szCs w:val="14"/>
          <w:lang w:eastAsia="zh-CN"/>
        </w:rPr>
        <w:t xml:space="preserve">     </w:t>
      </w:r>
      <w:r>
        <w:rPr>
          <w:i/>
          <w:iCs/>
          <w:lang w:eastAsia="zh-CN"/>
        </w:rPr>
        <w:t>Support PRACH transmission for timing advance acquisition on SCC</w:t>
      </w:r>
    </w:p>
    <w:p w14:paraId="71CDA6B5" w14:textId="77777777" w:rsidR="006443C6" w:rsidRDefault="006443C6" w:rsidP="006443C6">
      <w:pPr>
        <w:rPr>
          <w:rFonts w:ascii="Book Antiqua" w:hAnsi="Book Antiqua"/>
          <w:i/>
          <w:iCs/>
          <w:color w:val="003300"/>
          <w:sz w:val="22"/>
          <w:szCs w:val="22"/>
          <w:lang w:eastAsia="zh-CN"/>
        </w:rPr>
      </w:pPr>
      <w:r>
        <w:rPr>
          <w:rFonts w:ascii="Arial" w:hAnsi="Arial" w:cs="Arial"/>
          <w:lang w:eastAsia="zh-CN"/>
        </w:rPr>
        <w:t>•</w:t>
      </w:r>
      <w:r>
        <w:rPr>
          <w:sz w:val="14"/>
          <w:szCs w:val="14"/>
          <w:lang w:eastAsia="zh-CN"/>
        </w:rPr>
        <w:t>   </w:t>
      </w:r>
      <w:r>
        <w:rPr>
          <w:i/>
          <w:iCs/>
          <w:lang w:eastAsia="zh-CN"/>
        </w:rPr>
        <w:t xml:space="preserve"> NR Supports 2 cell groups for PUCCH for NR DC</w:t>
      </w:r>
    </w:p>
    <w:p w14:paraId="7981615D" w14:textId="77777777" w:rsidR="006443C6" w:rsidRDefault="006443C6" w:rsidP="006443C6">
      <w:pPr>
        <w:ind w:left="300" w:firstLine="420"/>
        <w:rPr>
          <w:i/>
          <w:iCs/>
          <w:sz w:val="24"/>
          <w:szCs w:val="24"/>
          <w:lang w:eastAsia="zh-CN"/>
        </w:rPr>
      </w:pPr>
      <w:r>
        <w:rPr>
          <w:rFonts w:ascii="Arial" w:hAnsi="Arial" w:cs="Arial"/>
          <w:lang w:eastAsia="zh-CN"/>
        </w:rPr>
        <w:t>–</w:t>
      </w:r>
      <w:r>
        <w:rPr>
          <w:sz w:val="14"/>
          <w:szCs w:val="14"/>
          <w:lang w:eastAsia="zh-CN"/>
        </w:rPr>
        <w:t xml:space="preserve">     </w:t>
      </w:r>
      <w:r>
        <w:rPr>
          <w:i/>
          <w:iCs/>
          <w:lang w:eastAsia="zh-CN"/>
        </w:rPr>
        <w:t>FFS: NR supports 2 cell groups for PUCCH for NR CA</w:t>
      </w:r>
    </w:p>
    <w:p w14:paraId="4D8C5600" w14:textId="77777777" w:rsidR="006443C6" w:rsidRDefault="006443C6" w:rsidP="006443C6">
      <w:pPr>
        <w:ind w:left="360" w:hanging="360"/>
        <w:rPr>
          <w:i/>
          <w:iCs/>
          <w:lang w:eastAsia="zh-CN"/>
        </w:rPr>
      </w:pPr>
      <w:r>
        <w:rPr>
          <w:rFonts w:ascii="Arial" w:hAnsi="Arial" w:cs="Arial"/>
          <w:lang w:eastAsia="zh-CN"/>
        </w:rPr>
        <w:t>•</w:t>
      </w:r>
      <w:r>
        <w:rPr>
          <w:sz w:val="14"/>
          <w:szCs w:val="14"/>
          <w:lang w:eastAsia="zh-CN"/>
        </w:rPr>
        <w:t xml:space="preserve">      </w:t>
      </w:r>
      <w:r>
        <w:rPr>
          <w:i/>
          <w:iCs/>
          <w:lang w:eastAsia="zh-CN"/>
        </w:rPr>
        <w:t>HARQ-ACK transmission related to multiple DL component carriers is supported for DL component carriers operating with the same and different numerology</w:t>
      </w:r>
    </w:p>
    <w:p w14:paraId="1BCC25B4" w14:textId="77777777" w:rsidR="006443C6" w:rsidRDefault="006443C6" w:rsidP="006443C6">
      <w:pPr>
        <w:ind w:left="1080" w:hanging="360"/>
        <w:rPr>
          <w:i/>
          <w:iCs/>
          <w:lang w:eastAsia="zh-CN"/>
        </w:rPr>
      </w:pPr>
      <w:r>
        <w:rPr>
          <w:rFonts w:ascii="Arial" w:hAnsi="Arial" w:cs="Arial"/>
          <w:lang w:eastAsia="zh-CN"/>
        </w:rPr>
        <w:t>–</w:t>
      </w:r>
      <w:r>
        <w:rPr>
          <w:sz w:val="14"/>
          <w:szCs w:val="14"/>
          <w:lang w:eastAsia="zh-CN"/>
        </w:rPr>
        <w:t>    </w:t>
      </w:r>
      <w:r>
        <w:rPr>
          <w:i/>
          <w:iCs/>
          <w:lang w:eastAsia="zh-CN"/>
        </w:rPr>
        <w:t>The time granularity of a HARQ-ACK transmission, indicated in the DCI scheduling the PDSCH,  is based on the numerology of PUCCH transmission.</w:t>
      </w:r>
    </w:p>
    <w:p w14:paraId="4AAFCC67" w14:textId="29AF0A1F" w:rsidR="00E4038C" w:rsidRDefault="00E4038C" w:rsidP="00E4038C">
      <w:pPr>
        <w:spacing w:after="120"/>
      </w:pPr>
      <w:r>
        <w:t xml:space="preserve">In this contribution, we discuss </w:t>
      </w:r>
      <w:r w:rsidR="00C227E3">
        <w:t xml:space="preserve">issues in CA with mixed numerology assuming that CA with same numerology is similar to LTE. We also discuss </w:t>
      </w:r>
      <w:r>
        <w:t xml:space="preserve">the scope for </w:t>
      </w:r>
      <w:r w:rsidR="00C227E3">
        <w:t>R</w:t>
      </w:r>
      <w:r>
        <w:t xml:space="preserve">el-15 </w:t>
      </w:r>
      <w:r w:rsidR="00C227E3">
        <w:t xml:space="preserve">NR CA </w:t>
      </w:r>
      <w:r>
        <w:t>related to mixed numerology.</w:t>
      </w:r>
    </w:p>
    <w:p w14:paraId="55415DFD" w14:textId="791EDC74" w:rsidR="00E4038C" w:rsidRDefault="00C227E3" w:rsidP="00E4038C">
      <w:pPr>
        <w:pStyle w:val="Heading1"/>
        <w:textAlignment w:val="auto"/>
      </w:pPr>
      <w:r>
        <w:t>CA with mixed numerology</w:t>
      </w:r>
    </w:p>
    <w:p w14:paraId="2FFC3624" w14:textId="5E09CAE0" w:rsidR="00C227E3" w:rsidRDefault="0093672B" w:rsidP="00C227E3">
      <w:pPr>
        <w:pStyle w:val="Heading2"/>
      </w:pPr>
      <w:r>
        <w:t>S</w:t>
      </w:r>
      <w:r w:rsidR="00C227E3">
        <w:t>cheduling</w:t>
      </w:r>
    </w:p>
    <w:p w14:paraId="7C6204FD" w14:textId="25B88A6F" w:rsidR="00460DF0" w:rsidRDefault="00177447" w:rsidP="00177447">
      <w:pPr>
        <w:rPr>
          <w:lang w:val="en-GB"/>
        </w:rPr>
      </w:pPr>
      <w:r>
        <w:rPr>
          <w:lang w:val="en-GB"/>
        </w:rPr>
        <w:t>Cross carrier scheduling</w:t>
      </w:r>
      <w:r w:rsidR="0093672B">
        <w:rPr>
          <w:lang w:val="en-GB"/>
        </w:rPr>
        <w:t xml:space="preserve"> with mixed numerology was already agreed for NR. Figure 1 shows two cases for cross carrier DL scheduling with mixed numerology. One case is a larger SCS scheduling a smaller SCS and the other case is opposite. </w:t>
      </w:r>
      <w:r w:rsidR="00460DF0">
        <w:rPr>
          <w:lang w:val="en-GB"/>
        </w:rPr>
        <w:t>Current HARQ framework with slot (K0) and symbol granularity (N0) for DL data scheduling, further clarification/agreement is necessary to clearly define the distance between the end of PDCCH and the start of data scheduling. For case 1, there can be ambiguities on:</w:t>
      </w:r>
    </w:p>
    <w:p w14:paraId="09DCD8D5" w14:textId="7931EFD7" w:rsidR="00C6622D" w:rsidRDefault="00C6622D" w:rsidP="00460DF0">
      <w:pPr>
        <w:pStyle w:val="ListParagraph"/>
        <w:numPr>
          <w:ilvl w:val="0"/>
          <w:numId w:val="29"/>
        </w:numPr>
        <w:rPr>
          <w:sz w:val="20"/>
          <w:lang w:val="en-GB"/>
        </w:rPr>
      </w:pPr>
      <w:r>
        <w:rPr>
          <w:sz w:val="20"/>
          <w:lang w:val="en-GB"/>
        </w:rPr>
        <w:t>Do we first allow PDCCH on slot 2n+1 allows scheduling in slot m?</w:t>
      </w:r>
    </w:p>
    <w:p w14:paraId="0BCAFB80" w14:textId="6FB2BAFF" w:rsidR="00C6622D" w:rsidRDefault="00C6622D" w:rsidP="00C6622D">
      <w:pPr>
        <w:pStyle w:val="ListParagraph"/>
        <w:numPr>
          <w:ilvl w:val="1"/>
          <w:numId w:val="29"/>
        </w:numPr>
        <w:rPr>
          <w:sz w:val="20"/>
          <w:lang w:val="en-GB"/>
        </w:rPr>
      </w:pPr>
      <w:r>
        <w:rPr>
          <w:sz w:val="20"/>
          <w:lang w:val="en-GB"/>
        </w:rPr>
        <w:t xml:space="preserve">To restrict UE complexity, it is proposed that cross carrier scheduling is allowed toward equal or later slot only (defined by the beginning of the slot). In other words, slot 2n+1 cannot </w:t>
      </w:r>
      <w:r w:rsidR="005E18CE">
        <w:rPr>
          <w:sz w:val="20"/>
          <w:lang w:val="en-GB"/>
        </w:rPr>
        <w:t>schedule the data in slot m.</w:t>
      </w:r>
      <w:r w:rsidR="00EC6D31">
        <w:rPr>
          <w:sz w:val="20"/>
          <w:lang w:val="en-GB"/>
        </w:rPr>
        <w:t xml:space="preserve"> Otherwise, we will introduce additional complexity compared to the same numerology scheduling (i.e., similar to allowing PDCCH anywhere in slot for slot-based scheduling).</w:t>
      </w:r>
    </w:p>
    <w:p w14:paraId="33A38F2E" w14:textId="776C7423" w:rsidR="00460DF0" w:rsidRDefault="00460DF0" w:rsidP="00460DF0">
      <w:pPr>
        <w:pStyle w:val="ListParagraph"/>
        <w:numPr>
          <w:ilvl w:val="0"/>
          <w:numId w:val="29"/>
        </w:numPr>
        <w:rPr>
          <w:sz w:val="20"/>
          <w:lang w:val="en-GB"/>
        </w:rPr>
      </w:pPr>
      <w:r w:rsidRPr="00460DF0">
        <w:rPr>
          <w:sz w:val="20"/>
          <w:lang w:val="en-GB"/>
        </w:rPr>
        <w:t>How to define K0 from slot 2n and 2n+1 respectively</w:t>
      </w:r>
    </w:p>
    <w:p w14:paraId="16B04DB7" w14:textId="59B41D09" w:rsidR="00C6622D" w:rsidRDefault="005E18CE" w:rsidP="00C6622D">
      <w:pPr>
        <w:pStyle w:val="ListParagraph"/>
        <w:numPr>
          <w:ilvl w:val="1"/>
          <w:numId w:val="29"/>
        </w:numPr>
        <w:rPr>
          <w:sz w:val="20"/>
          <w:lang w:val="en-GB"/>
        </w:rPr>
      </w:pPr>
      <w:r>
        <w:rPr>
          <w:sz w:val="20"/>
          <w:lang w:val="en-GB"/>
        </w:rPr>
        <w:t>It was agreed that the distance between the end of PDCCH and the start of PDSCH is based on the numerology of data transmission. Slot m is considered as K0=0 for both slot 2n and slot 2n+1.</w:t>
      </w:r>
      <w:r w:rsidR="0001369A">
        <w:rPr>
          <w:sz w:val="20"/>
          <w:lang w:val="en-GB"/>
        </w:rPr>
        <w:t xml:space="preserve"> Therefore, when</w:t>
      </w:r>
      <w:r w:rsidR="000855A3">
        <w:rPr>
          <w:sz w:val="20"/>
          <w:lang w:val="en-GB"/>
        </w:rPr>
        <w:t xml:space="preserve"> a</w:t>
      </w:r>
      <w:r w:rsidR="0001369A">
        <w:rPr>
          <w:sz w:val="20"/>
          <w:lang w:val="en-GB"/>
        </w:rPr>
        <w:t xml:space="preserve"> larger SCS schedules </w:t>
      </w:r>
      <w:r w:rsidR="000855A3">
        <w:rPr>
          <w:sz w:val="20"/>
          <w:lang w:val="en-GB"/>
        </w:rPr>
        <w:t xml:space="preserve">a </w:t>
      </w:r>
      <w:r w:rsidR="0001369A">
        <w:rPr>
          <w:sz w:val="20"/>
          <w:lang w:val="en-GB"/>
        </w:rPr>
        <w:t>smaller SCS, it is proposed that the overlapping slot is considered as K0=0.</w:t>
      </w:r>
    </w:p>
    <w:p w14:paraId="01CAE71A" w14:textId="4E2CC5A9" w:rsidR="0001369A" w:rsidRPr="0001369A" w:rsidRDefault="0001369A" w:rsidP="0001369A">
      <w:pPr>
        <w:rPr>
          <w:lang w:val="en-GB"/>
        </w:rPr>
      </w:pPr>
      <w:r w:rsidRPr="0001369A">
        <w:rPr>
          <w:b/>
          <w:u w:val="single"/>
          <w:lang w:val="en-GB"/>
        </w:rPr>
        <w:t>Proposal 1</w:t>
      </w:r>
      <w:r w:rsidRPr="0001369A">
        <w:rPr>
          <w:lang w:val="en-GB"/>
        </w:rPr>
        <w:t xml:space="preserve">: </w:t>
      </w:r>
      <w:r>
        <w:rPr>
          <w:lang w:val="en-GB"/>
        </w:rPr>
        <w:t xml:space="preserve">Cross carrier </w:t>
      </w:r>
      <w:r w:rsidR="0036362F">
        <w:rPr>
          <w:lang w:val="en-GB"/>
        </w:rPr>
        <w:t xml:space="preserve">slot-based </w:t>
      </w:r>
      <w:r>
        <w:rPr>
          <w:lang w:val="en-GB"/>
        </w:rPr>
        <w:t>scheduling is allowed toward equal or later slot only (defined by the beginning of the slot).</w:t>
      </w:r>
    </w:p>
    <w:p w14:paraId="1E0690AA" w14:textId="1FCE782A" w:rsidR="0001369A" w:rsidRPr="0001369A" w:rsidRDefault="0001369A" w:rsidP="0001369A">
      <w:pPr>
        <w:rPr>
          <w:lang w:val="en-GB"/>
        </w:rPr>
      </w:pPr>
      <w:r w:rsidRPr="0001369A">
        <w:rPr>
          <w:b/>
          <w:u w:val="single"/>
          <w:lang w:val="en-GB"/>
        </w:rPr>
        <w:t xml:space="preserve">Proposal </w:t>
      </w:r>
      <w:r>
        <w:rPr>
          <w:b/>
          <w:u w:val="single"/>
          <w:lang w:val="en-GB"/>
        </w:rPr>
        <w:t>2</w:t>
      </w:r>
      <w:r w:rsidRPr="0001369A">
        <w:rPr>
          <w:lang w:val="en-GB"/>
        </w:rPr>
        <w:t xml:space="preserve">: </w:t>
      </w:r>
      <w:r>
        <w:rPr>
          <w:lang w:val="en-GB"/>
        </w:rPr>
        <w:t>When a larger SCS schedules a smaller SCS</w:t>
      </w:r>
      <w:r w:rsidR="00DA5655">
        <w:rPr>
          <w:lang w:val="en-GB"/>
        </w:rPr>
        <w:t xml:space="preserve"> for DL data</w:t>
      </w:r>
      <w:r>
        <w:rPr>
          <w:lang w:val="en-GB"/>
        </w:rPr>
        <w:t>, the overlapping slot is considered as K0=0.</w:t>
      </w:r>
    </w:p>
    <w:p w14:paraId="1FA70B0E" w14:textId="5466FB7F" w:rsidR="00EC6D31" w:rsidRDefault="00EC6D31" w:rsidP="00177447">
      <w:pPr>
        <w:rPr>
          <w:lang w:val="en-GB"/>
        </w:rPr>
      </w:pPr>
      <w:r>
        <w:rPr>
          <w:lang w:val="en-GB"/>
        </w:rPr>
        <w:t xml:space="preserve">For case 2, K0 definition also needs clarification. For example, should we call slot 2n+1 as K0=0 or 1? If we try to be based on the numerology of the data transmission, K0=1 may be more adequate. Otherwise, we need to introduce N0 </w:t>
      </w:r>
      <w:r>
        <w:rPr>
          <w:lang w:val="en-GB"/>
        </w:rPr>
        <w:lastRenderedPageBreak/>
        <w:t>larger than 14.</w:t>
      </w:r>
      <w:r w:rsidR="000855A3">
        <w:rPr>
          <w:lang w:val="en-GB"/>
        </w:rPr>
        <w:t xml:space="preserve"> When a smaller SCS schedules a larger SCS, it is proposed that K0=0 is defined for the slot whose beginning slot boundary is aligned with the beginning slot boundary with PDCCH.</w:t>
      </w:r>
    </w:p>
    <w:p w14:paraId="27CED995" w14:textId="480D304B" w:rsidR="000855A3" w:rsidRDefault="000855A3" w:rsidP="000855A3">
      <w:pPr>
        <w:rPr>
          <w:lang w:val="en-GB"/>
        </w:rPr>
      </w:pPr>
      <w:r w:rsidRPr="00103ECB">
        <w:rPr>
          <w:b/>
          <w:u w:val="single"/>
          <w:lang w:val="en-GB"/>
        </w:rPr>
        <w:t>Proposal</w:t>
      </w:r>
      <w:r>
        <w:rPr>
          <w:b/>
          <w:u w:val="single"/>
          <w:lang w:val="en-GB"/>
        </w:rPr>
        <w:t xml:space="preserve"> </w:t>
      </w:r>
      <w:r w:rsidR="0036362F">
        <w:rPr>
          <w:b/>
          <w:u w:val="single"/>
          <w:lang w:val="en-GB"/>
        </w:rPr>
        <w:t>3</w:t>
      </w:r>
      <w:r>
        <w:rPr>
          <w:lang w:val="en-GB"/>
        </w:rPr>
        <w:t>: When a smaller SCS schedules a larger SCS</w:t>
      </w:r>
      <w:r w:rsidR="002D78EF">
        <w:rPr>
          <w:lang w:val="en-GB"/>
        </w:rPr>
        <w:t xml:space="preserve"> for DL data</w:t>
      </w:r>
      <w:r>
        <w:rPr>
          <w:lang w:val="en-GB"/>
        </w:rPr>
        <w:t>, K0=0 is defined for the slot whose beginning slot boundary is aligned with that of the slot containing PDCCH with DL grant.</w:t>
      </w:r>
    </w:p>
    <w:p w14:paraId="136BD983" w14:textId="3D0283A4" w:rsidR="00B64F38" w:rsidRDefault="00B64F38" w:rsidP="00177447">
      <w:pPr>
        <w:rPr>
          <w:lang w:val="en-GB"/>
        </w:rPr>
      </w:pPr>
      <w:r>
        <w:rPr>
          <w:lang w:val="en-GB"/>
        </w:rPr>
        <w:t xml:space="preserve">Another issue </w:t>
      </w:r>
      <w:r w:rsidR="008B30EB">
        <w:rPr>
          <w:lang w:val="en-GB"/>
        </w:rPr>
        <w:t xml:space="preserve">with cross carrier scheduling </w:t>
      </w:r>
      <w:r>
        <w:rPr>
          <w:lang w:val="en-GB"/>
        </w:rPr>
        <w:t xml:space="preserve">is whether to have </w:t>
      </w:r>
      <w:r w:rsidR="00103ECB">
        <w:rPr>
          <w:lang w:val="en-GB"/>
        </w:rPr>
        <w:t>a joint grant or separate grant</w:t>
      </w:r>
      <w:r w:rsidR="008B30EB">
        <w:rPr>
          <w:lang w:val="en-GB"/>
        </w:rPr>
        <w:t xml:space="preserve">. For case 1, cross carrier scheduling is not different from the cross carrier scheduling with same numerology in terms of necessary grants. For case 2, given multiple slots overlapping with the slot with PDCCH, there can be a separate DCI per grant or a joint DCI for multiple grants. For scalable design, a separate DCI per grant is </w:t>
      </w:r>
      <w:r w:rsidR="0036362F">
        <w:rPr>
          <w:lang w:val="en-GB"/>
        </w:rPr>
        <w:t>beneficial</w:t>
      </w:r>
      <w:r w:rsidR="008B30EB">
        <w:rPr>
          <w:lang w:val="en-GB"/>
        </w:rPr>
        <w:t>.</w:t>
      </w:r>
      <w:r w:rsidR="0036362F">
        <w:rPr>
          <w:lang w:val="en-GB"/>
        </w:rPr>
        <w:t xml:space="preserve"> On the other hand, a joint grant will be more spectrally efficient in terms of resource utilization. Some restrictions may be necessary in order not to increase the DCI proportional to the number of grants.</w:t>
      </w:r>
    </w:p>
    <w:p w14:paraId="6F29C82B" w14:textId="014ED42E" w:rsidR="008B30EB" w:rsidRDefault="008B30EB" w:rsidP="00177447">
      <w:pPr>
        <w:rPr>
          <w:lang w:val="en-GB"/>
        </w:rPr>
      </w:pPr>
      <w:r w:rsidRPr="008B30EB">
        <w:rPr>
          <w:b/>
          <w:u w:val="single"/>
          <w:lang w:val="en-GB"/>
        </w:rPr>
        <w:t>Proposal</w:t>
      </w:r>
      <w:r w:rsidR="007D73C2">
        <w:rPr>
          <w:b/>
          <w:u w:val="single"/>
          <w:lang w:val="en-GB"/>
        </w:rPr>
        <w:t xml:space="preserve"> </w:t>
      </w:r>
      <w:r w:rsidR="0036362F">
        <w:rPr>
          <w:b/>
          <w:u w:val="single"/>
          <w:lang w:val="en-GB"/>
        </w:rPr>
        <w:t>4</w:t>
      </w:r>
      <w:r>
        <w:rPr>
          <w:lang w:val="en-GB"/>
        </w:rPr>
        <w:t xml:space="preserve">: A separate DCI per grant is </w:t>
      </w:r>
      <w:r w:rsidR="0036362F">
        <w:rPr>
          <w:lang w:val="en-GB"/>
        </w:rPr>
        <w:t xml:space="preserve">supported </w:t>
      </w:r>
      <w:r>
        <w:rPr>
          <w:lang w:val="en-GB"/>
        </w:rPr>
        <w:t>for cross carrier scheduling with mixed numerology.</w:t>
      </w:r>
      <w:r w:rsidR="0036362F">
        <w:rPr>
          <w:lang w:val="en-GB"/>
        </w:rPr>
        <w:t xml:space="preserve"> A joint grant is also supported for NR.</w:t>
      </w:r>
    </w:p>
    <w:p w14:paraId="43D06B77" w14:textId="4097BEB0" w:rsidR="001C22B1" w:rsidRDefault="001C22B1" w:rsidP="00177447">
      <w:pPr>
        <w:rPr>
          <w:lang w:val="en-GB"/>
        </w:rPr>
      </w:pPr>
      <w:r>
        <w:rPr>
          <w:lang w:val="en-GB"/>
        </w:rPr>
        <w:t xml:space="preserve">Although Figure 1 shows DL scheduling, same case exists for UL data scheduling. Proposal 1 </w:t>
      </w:r>
      <w:r w:rsidR="007F7723">
        <w:rPr>
          <w:lang w:val="en-GB"/>
        </w:rPr>
        <w:t xml:space="preserve">through </w:t>
      </w:r>
      <w:r w:rsidR="0036362F">
        <w:rPr>
          <w:lang w:val="en-GB"/>
        </w:rPr>
        <w:t xml:space="preserve">3 </w:t>
      </w:r>
      <w:r>
        <w:rPr>
          <w:lang w:val="en-GB"/>
        </w:rPr>
        <w:t>can be applicable for both DL and UL scheduling.</w:t>
      </w:r>
      <w:r w:rsidR="00007D32">
        <w:rPr>
          <w:lang w:val="en-GB"/>
        </w:rPr>
        <w:t xml:space="preserve"> Therefore, the following additional proposals can be made.</w:t>
      </w:r>
    </w:p>
    <w:p w14:paraId="1E91CF58" w14:textId="187B3224" w:rsidR="00007D32" w:rsidRPr="0001369A" w:rsidRDefault="00007D32" w:rsidP="00007D32">
      <w:pPr>
        <w:rPr>
          <w:lang w:val="en-GB"/>
        </w:rPr>
      </w:pPr>
      <w:r w:rsidRPr="0001369A">
        <w:rPr>
          <w:b/>
          <w:u w:val="single"/>
          <w:lang w:val="en-GB"/>
        </w:rPr>
        <w:t xml:space="preserve">Proposal </w:t>
      </w:r>
      <w:r w:rsidR="0036362F">
        <w:rPr>
          <w:b/>
          <w:u w:val="single"/>
          <w:lang w:val="en-GB"/>
        </w:rPr>
        <w:t>5</w:t>
      </w:r>
      <w:r w:rsidRPr="0001369A">
        <w:rPr>
          <w:lang w:val="en-GB"/>
        </w:rPr>
        <w:t xml:space="preserve">: </w:t>
      </w:r>
      <w:r>
        <w:rPr>
          <w:lang w:val="en-GB"/>
        </w:rPr>
        <w:t>When a larger SCS schedules a smaller SCS</w:t>
      </w:r>
      <w:r w:rsidR="00DA5655">
        <w:rPr>
          <w:lang w:val="en-GB"/>
        </w:rPr>
        <w:t xml:space="preserve"> for UL data</w:t>
      </w:r>
      <w:r>
        <w:rPr>
          <w:lang w:val="en-GB"/>
        </w:rPr>
        <w:t>, the overlapping slot is considered as K</w:t>
      </w:r>
      <w:r w:rsidR="00DA5655">
        <w:rPr>
          <w:lang w:val="en-GB"/>
        </w:rPr>
        <w:t>2</w:t>
      </w:r>
      <w:r>
        <w:rPr>
          <w:lang w:val="en-GB"/>
        </w:rPr>
        <w:t>=0.</w:t>
      </w:r>
    </w:p>
    <w:p w14:paraId="662C1B0E" w14:textId="493F5E80" w:rsidR="00007D32" w:rsidRDefault="00007D32" w:rsidP="00007D32">
      <w:pPr>
        <w:rPr>
          <w:lang w:val="en-GB"/>
        </w:rPr>
      </w:pPr>
      <w:r w:rsidRPr="00103ECB">
        <w:rPr>
          <w:b/>
          <w:u w:val="single"/>
          <w:lang w:val="en-GB"/>
        </w:rPr>
        <w:t>Proposal</w:t>
      </w:r>
      <w:r>
        <w:rPr>
          <w:b/>
          <w:u w:val="single"/>
          <w:lang w:val="en-GB"/>
        </w:rPr>
        <w:t xml:space="preserve"> </w:t>
      </w:r>
      <w:r w:rsidR="0036362F">
        <w:rPr>
          <w:b/>
          <w:u w:val="single"/>
          <w:lang w:val="en-GB"/>
        </w:rPr>
        <w:t>6</w:t>
      </w:r>
      <w:r>
        <w:rPr>
          <w:lang w:val="en-GB"/>
        </w:rPr>
        <w:t>: When a smaller SCS schedules a larger SCS</w:t>
      </w:r>
      <w:r w:rsidR="002D78EF">
        <w:rPr>
          <w:lang w:val="en-GB"/>
        </w:rPr>
        <w:t xml:space="preserve"> for UL data</w:t>
      </w:r>
      <w:r>
        <w:rPr>
          <w:lang w:val="en-GB"/>
        </w:rPr>
        <w:t>, K</w:t>
      </w:r>
      <w:r w:rsidR="002D78EF">
        <w:rPr>
          <w:lang w:val="en-GB"/>
        </w:rPr>
        <w:t>2</w:t>
      </w:r>
      <w:r>
        <w:rPr>
          <w:lang w:val="en-GB"/>
        </w:rPr>
        <w:t xml:space="preserve">=0 is defined for the slot whose beginning slot boundary is aligned with that of the slot containing PDCCH with </w:t>
      </w:r>
      <w:r w:rsidR="002D78EF">
        <w:rPr>
          <w:lang w:val="en-GB"/>
        </w:rPr>
        <w:t>UL</w:t>
      </w:r>
      <w:r>
        <w:rPr>
          <w:lang w:val="en-GB"/>
        </w:rPr>
        <w:t xml:space="preserve"> grant.</w:t>
      </w:r>
    </w:p>
    <w:p w14:paraId="13C0B1AC" w14:textId="2D970DC4" w:rsidR="00C227E3" w:rsidRDefault="000372BF" w:rsidP="00177447">
      <w:pPr>
        <w:jc w:val="center"/>
        <w:rPr>
          <w:lang w:val="en-GB"/>
        </w:rPr>
      </w:pPr>
      <w:r w:rsidRPr="00177447">
        <w:object w:dxaOrig="15474" w:dyaOrig="5876" w14:anchorId="06F2E83B">
          <v:shape id="_x0000_i1026" type="#_x0000_t75" style="width:348.7pt;height:132.2pt" o:ole="">
            <v:imagedata r:id="rId12" o:title=""/>
          </v:shape>
          <o:OLEObject Type="Embed" ProgID="Visio.Drawing.11" ShapeID="_x0000_i1026" DrawAspect="Content" ObjectID="_1564378119" r:id="rId13"/>
        </w:object>
      </w:r>
    </w:p>
    <w:p w14:paraId="62FE4C1F" w14:textId="309F2C78" w:rsidR="00177447" w:rsidRPr="00177447" w:rsidRDefault="000372BF" w:rsidP="00177447">
      <w:pPr>
        <w:pStyle w:val="ListParagraph"/>
        <w:numPr>
          <w:ilvl w:val="0"/>
          <w:numId w:val="28"/>
        </w:numPr>
        <w:jc w:val="center"/>
        <w:rPr>
          <w:lang w:val="en-GB"/>
        </w:rPr>
      </w:pPr>
      <w:r>
        <w:rPr>
          <w:lang w:val="en-GB"/>
        </w:rPr>
        <w:t xml:space="preserve">Case 1: </w:t>
      </w:r>
      <w:r w:rsidR="00177447">
        <w:rPr>
          <w:lang w:val="en-GB"/>
        </w:rPr>
        <w:t>Larger SCS scheduling smaller SCS</w:t>
      </w:r>
    </w:p>
    <w:p w14:paraId="0126CC44" w14:textId="4C1F4906" w:rsidR="00177447" w:rsidRDefault="000372BF" w:rsidP="00177447">
      <w:pPr>
        <w:keepNext/>
        <w:jc w:val="center"/>
        <w:rPr>
          <w:lang w:val="en-GB"/>
        </w:rPr>
      </w:pPr>
      <w:r w:rsidRPr="00177447">
        <w:object w:dxaOrig="15474" w:dyaOrig="5876" w14:anchorId="79F547F0">
          <v:shape id="_x0000_i1027" type="#_x0000_t75" style="width:348.7pt;height:132.2pt" o:ole="">
            <v:imagedata r:id="rId14" o:title=""/>
          </v:shape>
          <o:OLEObject Type="Embed" ProgID="Visio.Drawing.11" ShapeID="_x0000_i1027" DrawAspect="Content" ObjectID="_1564378120" r:id="rId15"/>
        </w:object>
      </w:r>
    </w:p>
    <w:p w14:paraId="7FF2612F" w14:textId="0B8671FD" w:rsidR="00177447" w:rsidRDefault="000372BF" w:rsidP="00177447">
      <w:pPr>
        <w:pStyle w:val="ListParagraph"/>
        <w:keepNext/>
        <w:numPr>
          <w:ilvl w:val="0"/>
          <w:numId w:val="28"/>
        </w:numPr>
        <w:jc w:val="center"/>
      </w:pPr>
      <w:r>
        <w:t xml:space="preserve">Case 2: </w:t>
      </w:r>
      <w:r w:rsidR="00177447">
        <w:t>Smaller SCS scheduling larger SCS</w:t>
      </w:r>
    </w:p>
    <w:p w14:paraId="1BAE2F61" w14:textId="132FFB9F" w:rsidR="00177447" w:rsidRDefault="00177447" w:rsidP="00177447">
      <w:pPr>
        <w:pStyle w:val="Caption"/>
        <w:jc w:val="center"/>
      </w:pPr>
      <w:r>
        <w:t xml:space="preserve">Figure </w:t>
      </w:r>
      <w:fldSimple w:instr=" SEQ Figure \* ARABIC ">
        <w:r w:rsidR="00315DEC">
          <w:rPr>
            <w:noProof/>
          </w:rPr>
          <w:t>1</w:t>
        </w:r>
      </w:fldSimple>
      <w:r>
        <w:t xml:space="preserve">: Cross carrier </w:t>
      </w:r>
      <w:r w:rsidR="0093672B">
        <w:t xml:space="preserve">DL </w:t>
      </w:r>
      <w:r>
        <w:t>scheduling with mixed numerology</w:t>
      </w:r>
    </w:p>
    <w:p w14:paraId="1E1EA037" w14:textId="207F42EE" w:rsidR="008B30EB" w:rsidRDefault="008B30EB" w:rsidP="008B30EB">
      <w:pPr>
        <w:rPr>
          <w:lang w:val="en-GB"/>
        </w:rPr>
      </w:pPr>
    </w:p>
    <w:p w14:paraId="4D376FFD" w14:textId="7B951462" w:rsidR="001C22B1" w:rsidRDefault="001C22B1" w:rsidP="001C22B1">
      <w:pPr>
        <w:pStyle w:val="Heading2"/>
      </w:pPr>
      <w:r>
        <w:t>HARQ feedback handling</w:t>
      </w:r>
    </w:p>
    <w:p w14:paraId="32E2AD4D" w14:textId="0282B932" w:rsidR="005D17F9" w:rsidRDefault="00D22166" w:rsidP="00D22166">
      <w:pPr>
        <w:rPr>
          <w:lang w:val="en-GB"/>
        </w:rPr>
      </w:pPr>
      <w:r>
        <w:rPr>
          <w:lang w:val="en-GB"/>
        </w:rPr>
        <w:t>Cross carrier acknowledgement with mixed numerology was also agreed for NR. Figure 2 shows two cases for cross carrier acknowledgement with mixed numerology</w:t>
      </w:r>
      <w:r w:rsidR="00D511FC">
        <w:rPr>
          <w:lang w:val="en-GB"/>
        </w:rPr>
        <w:t xml:space="preserve"> for DL scheduling</w:t>
      </w:r>
      <w:r>
        <w:rPr>
          <w:lang w:val="en-GB"/>
        </w:rPr>
        <w:t xml:space="preserve">. </w:t>
      </w:r>
      <w:r w:rsidR="00D511FC">
        <w:rPr>
          <w:lang w:val="en-GB"/>
        </w:rPr>
        <w:t xml:space="preserve">Case 1 is when A/N is transmitted on a carrier with smaller SCS. Case 2 is the other case. </w:t>
      </w:r>
    </w:p>
    <w:p w14:paraId="6C075C86" w14:textId="1A8FA781" w:rsidR="00E14262" w:rsidRDefault="00E14262" w:rsidP="00D22166">
      <w:pPr>
        <w:rPr>
          <w:lang w:val="en-GB"/>
        </w:rPr>
      </w:pPr>
      <w:r>
        <w:rPr>
          <w:lang w:val="en-GB"/>
        </w:rPr>
        <w:t>For case 1, similar to data scheduling in subsection 2.1, the following proposals are made.</w:t>
      </w:r>
    </w:p>
    <w:p w14:paraId="611132ED" w14:textId="1F194306" w:rsidR="00E14262" w:rsidRPr="0001369A" w:rsidRDefault="00E14262" w:rsidP="00E14262">
      <w:pPr>
        <w:rPr>
          <w:lang w:val="en-GB"/>
        </w:rPr>
      </w:pPr>
      <w:r w:rsidRPr="0001369A">
        <w:rPr>
          <w:b/>
          <w:u w:val="single"/>
          <w:lang w:val="en-GB"/>
        </w:rPr>
        <w:t xml:space="preserve">Proposal </w:t>
      </w:r>
      <w:r w:rsidR="0036362F">
        <w:rPr>
          <w:b/>
          <w:u w:val="single"/>
          <w:lang w:val="en-GB"/>
        </w:rPr>
        <w:t>7</w:t>
      </w:r>
      <w:r w:rsidRPr="0001369A">
        <w:rPr>
          <w:lang w:val="en-GB"/>
        </w:rPr>
        <w:t xml:space="preserve">: </w:t>
      </w:r>
      <w:r>
        <w:rPr>
          <w:lang w:val="en-GB"/>
        </w:rPr>
        <w:t>When A/N is transmitted on a carrier with a smaller SCS, the overlapping slot is considered as K1=0.</w:t>
      </w:r>
    </w:p>
    <w:p w14:paraId="37ECE571" w14:textId="66B6C9D0" w:rsidR="00D22166" w:rsidRDefault="00430D78" w:rsidP="00D22166">
      <w:pPr>
        <w:rPr>
          <w:lang w:val="en-GB"/>
        </w:rPr>
      </w:pPr>
      <w:r>
        <w:rPr>
          <w:lang w:val="en-GB"/>
        </w:rPr>
        <w:lastRenderedPageBreak/>
        <w:t>For case 2, K1 definition needs some clarification. The following is proposed.</w:t>
      </w:r>
    </w:p>
    <w:p w14:paraId="7506F5F0" w14:textId="2495A0C5" w:rsidR="00E14262" w:rsidRDefault="00E14262" w:rsidP="00E14262">
      <w:pPr>
        <w:rPr>
          <w:lang w:val="en-GB"/>
        </w:rPr>
      </w:pPr>
      <w:r w:rsidRPr="00103ECB">
        <w:rPr>
          <w:b/>
          <w:u w:val="single"/>
          <w:lang w:val="en-GB"/>
        </w:rPr>
        <w:t>Proposal</w:t>
      </w:r>
      <w:r>
        <w:rPr>
          <w:b/>
          <w:u w:val="single"/>
          <w:lang w:val="en-GB"/>
        </w:rPr>
        <w:t xml:space="preserve"> </w:t>
      </w:r>
      <w:r w:rsidR="0036362F">
        <w:rPr>
          <w:b/>
          <w:u w:val="single"/>
          <w:lang w:val="en-GB"/>
        </w:rPr>
        <w:t>8</w:t>
      </w:r>
      <w:r>
        <w:rPr>
          <w:lang w:val="en-GB"/>
        </w:rPr>
        <w:t xml:space="preserve">: When A/N is transmitted on a carrier with a larger SCS, K1=0 is defined for the slot whose </w:t>
      </w:r>
      <w:r w:rsidR="00430D78">
        <w:rPr>
          <w:lang w:val="en-GB"/>
        </w:rPr>
        <w:t>ending</w:t>
      </w:r>
      <w:r>
        <w:rPr>
          <w:lang w:val="en-GB"/>
        </w:rPr>
        <w:t xml:space="preserve"> slot boundary is aligned with that of the slot containing</w:t>
      </w:r>
      <w:r w:rsidR="00430D78">
        <w:rPr>
          <w:lang w:val="en-GB"/>
        </w:rPr>
        <w:t xml:space="preserve"> PDS</w:t>
      </w:r>
      <w:r>
        <w:rPr>
          <w:lang w:val="en-GB"/>
        </w:rPr>
        <w:t>CH.</w:t>
      </w:r>
    </w:p>
    <w:p w14:paraId="097255A6" w14:textId="7B4F294E" w:rsidR="00E14262" w:rsidRDefault="00430D78" w:rsidP="00D22166">
      <w:pPr>
        <w:rPr>
          <w:lang w:val="en-GB"/>
        </w:rPr>
      </w:pPr>
      <w:r>
        <w:rPr>
          <w:lang w:val="en-GB"/>
        </w:rPr>
        <w:t>In other words, slot 2n+1 becomes K1=0. Slot 2n+2 is K1=1, 2n+3 is K1=2 and so on.</w:t>
      </w:r>
    </w:p>
    <w:p w14:paraId="26F097CA" w14:textId="77777777" w:rsidR="00FC6DA4" w:rsidRDefault="00FC6DA4" w:rsidP="00D22166">
      <w:pPr>
        <w:rPr>
          <w:lang w:val="en-GB"/>
        </w:rPr>
      </w:pPr>
    </w:p>
    <w:p w14:paraId="238697AC" w14:textId="77777777" w:rsidR="000372BF" w:rsidRDefault="000372BF" w:rsidP="000372BF">
      <w:pPr>
        <w:keepNext/>
        <w:jc w:val="center"/>
        <w:rPr>
          <w:lang w:val="en-GB"/>
        </w:rPr>
      </w:pPr>
      <w:r w:rsidRPr="000372BF">
        <w:object w:dxaOrig="9608" w:dyaOrig="1682" w14:anchorId="104E3652">
          <v:shape id="_x0000_i1028" type="#_x0000_t75" style="width:480.35pt;height:84.35pt" o:ole="">
            <v:imagedata r:id="rId16" o:title=""/>
          </v:shape>
          <o:OLEObject Type="Embed" ProgID="Visio.Drawing.11" ShapeID="_x0000_i1028" DrawAspect="Content" ObjectID="_1564378121" r:id="rId17"/>
        </w:object>
      </w:r>
    </w:p>
    <w:p w14:paraId="7D755794" w14:textId="7F512B9A" w:rsidR="000372BF" w:rsidRDefault="000372BF" w:rsidP="000372BF">
      <w:pPr>
        <w:keepNext/>
        <w:jc w:val="center"/>
      </w:pPr>
      <w:r>
        <w:t>(a) Case 1: A/N transmitted on a carrier with smaller SCS</w:t>
      </w:r>
    </w:p>
    <w:p w14:paraId="1770D65F" w14:textId="62E1FC5D" w:rsidR="007D73C2" w:rsidRDefault="000372BF" w:rsidP="000372BF">
      <w:pPr>
        <w:jc w:val="center"/>
        <w:rPr>
          <w:lang w:val="en-GB"/>
        </w:rPr>
      </w:pPr>
      <w:r w:rsidRPr="007D73C2">
        <w:object w:dxaOrig="16502" w:dyaOrig="4341" w14:anchorId="7FFA375A">
          <v:shape id="_x0000_i1029" type="#_x0000_t75" style="width:481.95pt;height:126.8pt" o:ole="">
            <v:imagedata r:id="rId18" o:title=""/>
          </v:shape>
          <o:OLEObject Type="Embed" ProgID="Visio.Drawing.11" ShapeID="_x0000_i1029" DrawAspect="Content" ObjectID="_1564378122" r:id="rId19"/>
        </w:object>
      </w:r>
    </w:p>
    <w:p w14:paraId="129B5D6B" w14:textId="012A2111" w:rsidR="000372BF" w:rsidRDefault="000372BF" w:rsidP="000372BF">
      <w:pPr>
        <w:jc w:val="center"/>
        <w:rPr>
          <w:lang w:val="en-GB"/>
        </w:rPr>
      </w:pPr>
      <w:r>
        <w:rPr>
          <w:lang w:val="en-GB"/>
        </w:rPr>
        <w:t>(b) Case 2: A/N transmitted on a carrier with larger SCS</w:t>
      </w:r>
    </w:p>
    <w:p w14:paraId="2AE16C82" w14:textId="77DE9C02" w:rsidR="000372BF" w:rsidRDefault="000372BF" w:rsidP="000372BF">
      <w:pPr>
        <w:pStyle w:val="Caption"/>
        <w:jc w:val="center"/>
      </w:pPr>
      <w:r>
        <w:t xml:space="preserve">Figure </w:t>
      </w:r>
      <w:fldSimple w:instr=" SEQ Figure \* ARABIC ">
        <w:r w:rsidR="00315DEC">
          <w:rPr>
            <w:noProof/>
          </w:rPr>
          <w:t>2</w:t>
        </w:r>
      </w:fldSimple>
      <w:r>
        <w:t>: Cross carrier ACK transmission with mixed numerology</w:t>
      </w:r>
    </w:p>
    <w:p w14:paraId="3213EE71" w14:textId="77777777" w:rsidR="0036362F" w:rsidRPr="00A54974" w:rsidRDefault="0036362F" w:rsidP="00A54974"/>
    <w:p w14:paraId="5E933C42" w14:textId="7DB3091F" w:rsidR="001C22B1" w:rsidRDefault="001C22B1" w:rsidP="001C22B1">
      <w:pPr>
        <w:pStyle w:val="Heading2"/>
      </w:pPr>
      <w:r>
        <w:t>Group common PDCCH with CA</w:t>
      </w:r>
    </w:p>
    <w:p w14:paraId="5871F494" w14:textId="689E868B" w:rsidR="00315DEC" w:rsidRDefault="00315DEC" w:rsidP="00315DEC">
      <w:pPr>
        <w:rPr>
          <w:lang w:val="en-GB"/>
        </w:rPr>
      </w:pPr>
      <w:r>
        <w:rPr>
          <w:lang w:val="en-GB"/>
        </w:rPr>
        <w:t>Group common PDCCH is used for dynamic indication of SFI in NR. By default</w:t>
      </w:r>
      <w:r w:rsidR="00460535">
        <w:rPr>
          <w:lang w:val="en-GB"/>
        </w:rPr>
        <w:t xml:space="preserve"> we can consider the scope of SFI carried by GC PDCCH is limited to its own CC. On the other hand, in the case where cross carrier is deployed (e.g., control in sub-6 and data in mmW), it may be beneficial to carry the SFI for cross carrier as well. Therefore, it is proposed to support cross carrier GC PDCCH.</w:t>
      </w:r>
    </w:p>
    <w:p w14:paraId="0FB4E3C3" w14:textId="1B4576B7" w:rsidR="00460535" w:rsidRDefault="00460535" w:rsidP="00460535">
      <w:pPr>
        <w:rPr>
          <w:lang w:val="en-GB"/>
        </w:rPr>
      </w:pPr>
      <w:r w:rsidRPr="00103ECB">
        <w:rPr>
          <w:b/>
          <w:u w:val="single"/>
          <w:lang w:val="en-GB"/>
        </w:rPr>
        <w:t>Proposal</w:t>
      </w:r>
      <w:r>
        <w:rPr>
          <w:b/>
          <w:u w:val="single"/>
          <w:lang w:val="en-GB"/>
        </w:rPr>
        <w:t xml:space="preserve"> </w:t>
      </w:r>
      <w:r w:rsidR="0099256F">
        <w:rPr>
          <w:b/>
          <w:u w:val="single"/>
          <w:lang w:val="en-GB"/>
        </w:rPr>
        <w:t>9</w:t>
      </w:r>
      <w:r>
        <w:rPr>
          <w:lang w:val="en-GB"/>
        </w:rPr>
        <w:t>: NR supports cross carrier group common PDCCH.</w:t>
      </w:r>
    </w:p>
    <w:p w14:paraId="138BFAA6" w14:textId="2448F0D1" w:rsidR="001C22B1" w:rsidRDefault="00315DEC" w:rsidP="003A1E6E">
      <w:pPr>
        <w:jc w:val="center"/>
        <w:rPr>
          <w:lang w:val="en-GB"/>
        </w:rPr>
      </w:pPr>
      <w:r w:rsidRPr="003A1E6E">
        <w:object w:dxaOrig="15474" w:dyaOrig="5876" w14:anchorId="400CE18D">
          <v:shape id="_x0000_i1030" type="#_x0000_t75" style="width:311.1pt;height:117.65pt" o:ole="">
            <v:imagedata r:id="rId20" o:title=""/>
          </v:shape>
          <o:OLEObject Type="Embed" ProgID="Visio.Drawing.11" ShapeID="_x0000_i1030" DrawAspect="Content" ObjectID="_1564378123" r:id="rId21"/>
        </w:object>
      </w:r>
    </w:p>
    <w:p w14:paraId="1D4B5181" w14:textId="1BCC1B39" w:rsidR="00315DEC" w:rsidRDefault="00315DEC" w:rsidP="003A1E6E">
      <w:pPr>
        <w:jc w:val="center"/>
        <w:rPr>
          <w:lang w:val="en-GB"/>
        </w:rPr>
      </w:pPr>
      <w:r>
        <w:rPr>
          <w:lang w:val="en-GB"/>
        </w:rPr>
        <w:t>(a) Cross carrier GC PDCCH from a larger SCS carrier</w:t>
      </w:r>
    </w:p>
    <w:p w14:paraId="7A95B048" w14:textId="4E92846C" w:rsidR="00315DEC" w:rsidRDefault="00315DEC" w:rsidP="00315DEC">
      <w:pPr>
        <w:keepNext/>
        <w:jc w:val="center"/>
        <w:rPr>
          <w:lang w:val="en-GB"/>
        </w:rPr>
      </w:pPr>
      <w:r w:rsidRPr="003A1E6E">
        <w:object w:dxaOrig="15474" w:dyaOrig="5876" w14:anchorId="7AE015AE">
          <v:shape id="_x0000_i1031" type="#_x0000_t75" style="width:311.1pt;height:117.65pt" o:ole="">
            <v:imagedata r:id="rId22" o:title=""/>
          </v:shape>
          <o:OLEObject Type="Embed" ProgID="Visio.Drawing.11" ShapeID="_x0000_i1031" DrawAspect="Content" ObjectID="_1564378124" r:id="rId23"/>
        </w:object>
      </w:r>
    </w:p>
    <w:p w14:paraId="65EF05EA" w14:textId="229D6C35" w:rsidR="00315DEC" w:rsidRDefault="00315DEC" w:rsidP="00315DEC">
      <w:pPr>
        <w:keepNext/>
        <w:jc w:val="center"/>
      </w:pPr>
      <w:r>
        <w:rPr>
          <w:lang w:val="en-GB"/>
        </w:rPr>
        <w:t>(b) Cross carrier GC PDCCH from a smaller SCS carrier</w:t>
      </w:r>
    </w:p>
    <w:p w14:paraId="019FA01B" w14:textId="5AE8D727" w:rsidR="003A1E6E" w:rsidRDefault="00315DEC" w:rsidP="00315DEC">
      <w:pPr>
        <w:pStyle w:val="Caption"/>
        <w:jc w:val="center"/>
      </w:pPr>
      <w:r>
        <w:t xml:space="preserve">Figure </w:t>
      </w:r>
      <w:fldSimple w:instr=" SEQ Figure \* ARABIC ">
        <w:r>
          <w:rPr>
            <w:noProof/>
          </w:rPr>
          <w:t>3</w:t>
        </w:r>
      </w:fldSimple>
      <w:r>
        <w:t>: Group common PDCCH with mixed numerology</w:t>
      </w:r>
    </w:p>
    <w:p w14:paraId="3192EB0E" w14:textId="77777777" w:rsidR="00315DEC" w:rsidRPr="00315DEC" w:rsidRDefault="00315DEC" w:rsidP="00315DEC"/>
    <w:p w14:paraId="3214BCA1" w14:textId="77777777" w:rsidR="00E4038C" w:rsidRDefault="00E4038C" w:rsidP="00E4038C">
      <w:pPr>
        <w:pStyle w:val="Heading2"/>
        <w:tabs>
          <w:tab w:val="left" w:pos="720"/>
        </w:tabs>
        <w:textAlignment w:val="auto"/>
      </w:pPr>
      <w:r>
        <w:t>Power control with mixed numerology</w:t>
      </w:r>
    </w:p>
    <w:p w14:paraId="60952EF3" w14:textId="2D256237" w:rsidR="00E4038C" w:rsidRDefault="00E4038C" w:rsidP="00E4038C">
      <w:pPr>
        <w:spacing w:after="120"/>
      </w:pPr>
      <w:r>
        <w:t>UL CA will also be supported with NR. When UL CCs have different numerologies, UE transmit power changes in the middle of the slot with a smaller SCS due to the slot boundary with a larger SCS. This may cause the gate state switching which causes phase discontinuity. Phase discontin</w:t>
      </w:r>
      <w:r w:rsidR="00FC6DA4">
        <w:t>u</w:t>
      </w:r>
      <w:r>
        <w:t>ity will lead to demodulation performance degradation due to the mismatch between estimated channel and the channel experienced by the data channel. Due to this reason, it is proposed to have a single PC group corresponding to a group of the same numerology per band. CCs in inter-band CA can have individual PC group, given the use of separate PA/RF chains.</w:t>
      </w:r>
    </w:p>
    <w:p w14:paraId="5636FE89" w14:textId="3A7293CD" w:rsidR="00E4038C" w:rsidRDefault="00E4038C" w:rsidP="00E4038C">
      <w:pPr>
        <w:spacing w:after="120"/>
      </w:pPr>
      <w:r>
        <w:rPr>
          <w:b/>
          <w:u w:val="single"/>
        </w:rPr>
        <w:t xml:space="preserve">Proposal </w:t>
      </w:r>
      <w:r w:rsidR="00460535">
        <w:rPr>
          <w:b/>
          <w:u w:val="single"/>
        </w:rPr>
        <w:t>1</w:t>
      </w:r>
      <w:r w:rsidR="0099256F">
        <w:rPr>
          <w:b/>
          <w:u w:val="single"/>
        </w:rPr>
        <w:t>0</w:t>
      </w:r>
      <w:r>
        <w:rPr>
          <w:b/>
          <w:u w:val="single"/>
        </w:rPr>
        <w:t>:</w:t>
      </w:r>
      <w:r>
        <w:t xml:space="preserve"> NR supports a single power control group corresponding to a group of the same numerology per band.</w:t>
      </w:r>
    </w:p>
    <w:p w14:paraId="2976C88D" w14:textId="1A1F3079" w:rsidR="00C227E3" w:rsidRDefault="00C227E3" w:rsidP="00C227E3">
      <w:pPr>
        <w:pStyle w:val="Heading1"/>
      </w:pPr>
      <w:r>
        <w:t>Rel-15 NR CA workplan</w:t>
      </w:r>
    </w:p>
    <w:p w14:paraId="4CF8938D" w14:textId="285B5305" w:rsidR="00C227E3" w:rsidRDefault="00C227E3" w:rsidP="00C227E3">
      <w:pPr>
        <w:rPr>
          <w:lang w:val="en-GB"/>
        </w:rPr>
      </w:pPr>
      <w:r>
        <w:rPr>
          <w:lang w:val="en-GB"/>
        </w:rPr>
        <w:t xml:space="preserve">It has been already agreed that NR supports CA with mixed numerology including cross-carrier scheduling and joint UCI feedback. Considering the complexity of handling different length slots with DCI/UCI/CSI/UL TA and considering the tight timeline for Rel-15 phase 1, </w:t>
      </w:r>
      <w:r w:rsidR="00460535">
        <w:rPr>
          <w:lang w:val="en-GB"/>
        </w:rPr>
        <w:t>RAN1 may consider introducing</w:t>
      </w:r>
      <w:r>
        <w:rPr>
          <w:lang w:val="en-GB"/>
        </w:rPr>
        <w:t xml:space="preserve"> the feature in a phased manner, i.e.,</w:t>
      </w:r>
    </w:p>
    <w:p w14:paraId="77416940" w14:textId="589CF723" w:rsidR="00C227E3" w:rsidRDefault="00C227E3" w:rsidP="00C227E3">
      <w:pPr>
        <w:rPr>
          <w:b/>
          <w:u w:val="single"/>
          <w:lang w:val="en-GB"/>
        </w:rPr>
      </w:pPr>
      <w:r>
        <w:rPr>
          <w:b/>
          <w:u w:val="single"/>
          <w:lang w:val="en-GB"/>
        </w:rPr>
        <w:t>Proposal 1</w:t>
      </w:r>
      <w:r w:rsidR="0099256F">
        <w:rPr>
          <w:b/>
          <w:u w:val="single"/>
          <w:lang w:val="en-GB"/>
        </w:rPr>
        <w:t>1</w:t>
      </w:r>
      <w:r>
        <w:rPr>
          <w:b/>
          <w:u w:val="single"/>
          <w:lang w:val="en-GB"/>
        </w:rPr>
        <w:t>:</w:t>
      </w:r>
    </w:p>
    <w:p w14:paraId="236FC512" w14:textId="77777777" w:rsidR="00C227E3" w:rsidRPr="00460535" w:rsidRDefault="00C227E3" w:rsidP="00C227E3">
      <w:pPr>
        <w:pStyle w:val="ListParagraph"/>
        <w:numPr>
          <w:ilvl w:val="0"/>
          <w:numId w:val="27"/>
        </w:numPr>
        <w:spacing w:after="120"/>
        <w:rPr>
          <w:sz w:val="20"/>
        </w:rPr>
      </w:pPr>
      <w:r w:rsidRPr="00460535">
        <w:rPr>
          <w:sz w:val="20"/>
        </w:rPr>
        <w:t>For Rel-15 phase 1,</w:t>
      </w:r>
    </w:p>
    <w:p w14:paraId="11E81118" w14:textId="77777777" w:rsidR="00C227E3" w:rsidRPr="00460535" w:rsidRDefault="00C227E3" w:rsidP="00C227E3">
      <w:pPr>
        <w:pStyle w:val="ListParagraph"/>
        <w:numPr>
          <w:ilvl w:val="1"/>
          <w:numId w:val="27"/>
        </w:numPr>
        <w:spacing w:after="120"/>
        <w:rPr>
          <w:sz w:val="20"/>
        </w:rPr>
      </w:pPr>
      <w:r w:rsidRPr="00460535">
        <w:rPr>
          <w:sz w:val="20"/>
        </w:rPr>
        <w:t xml:space="preserve">introduce the support of cross carrier DCI/UCI/CSI/UL TA within a group of the same numerology. </w:t>
      </w:r>
    </w:p>
    <w:p w14:paraId="0EE4791F" w14:textId="77777777" w:rsidR="00C227E3" w:rsidRPr="00460535" w:rsidRDefault="00C227E3" w:rsidP="00C227E3">
      <w:pPr>
        <w:pStyle w:val="ListParagraph"/>
        <w:numPr>
          <w:ilvl w:val="0"/>
          <w:numId w:val="27"/>
        </w:numPr>
        <w:spacing w:after="120"/>
        <w:rPr>
          <w:sz w:val="20"/>
        </w:rPr>
      </w:pPr>
      <w:r w:rsidRPr="00460535">
        <w:rPr>
          <w:sz w:val="20"/>
        </w:rPr>
        <w:t>For Rel-15 phase 2,</w:t>
      </w:r>
    </w:p>
    <w:p w14:paraId="6E0764F6" w14:textId="00D010A9" w:rsidR="00C227E3" w:rsidRDefault="00C227E3" w:rsidP="00C227E3">
      <w:pPr>
        <w:pStyle w:val="ListParagraph"/>
        <w:numPr>
          <w:ilvl w:val="1"/>
          <w:numId w:val="27"/>
        </w:numPr>
        <w:spacing w:after="120"/>
        <w:rPr>
          <w:sz w:val="20"/>
        </w:rPr>
      </w:pPr>
      <w:r w:rsidRPr="00460535">
        <w:rPr>
          <w:sz w:val="20"/>
        </w:rPr>
        <w:t>introduce the support of cross carrier DCI/UCI/CSI between mixed numerology.</w:t>
      </w:r>
    </w:p>
    <w:p w14:paraId="491BC27D" w14:textId="0D47D3EB" w:rsidR="0099256F" w:rsidRPr="00A54974" w:rsidRDefault="0099256F" w:rsidP="00A54974">
      <w:pPr>
        <w:spacing w:after="120"/>
      </w:pPr>
      <w:r>
        <w:t>This just shows one way of achieving a phased introduction for NR CA but other approaches can be discussed and considered.</w:t>
      </w:r>
    </w:p>
    <w:p w14:paraId="16CFBAF1" w14:textId="7203D363" w:rsidR="00E4038C" w:rsidRDefault="00E4038C" w:rsidP="00C227E3">
      <w:pPr>
        <w:pStyle w:val="Heading1"/>
        <w:rPr>
          <w:lang w:eastAsia="zh-CN"/>
        </w:rPr>
      </w:pPr>
      <w:r w:rsidRPr="00C227E3">
        <w:t>Conclusions</w:t>
      </w:r>
    </w:p>
    <w:p w14:paraId="3A437BFA" w14:textId="18C1E77D" w:rsidR="00E4038C" w:rsidRDefault="00722809" w:rsidP="00E4038C">
      <w:pPr>
        <w:spacing w:after="120"/>
      </w:pPr>
      <w:r>
        <w:t>W</w:t>
      </w:r>
      <w:r w:rsidR="00D07BEB">
        <w:t>e have discussed issues in CA with mixed numerology</w:t>
      </w:r>
      <w:r>
        <w:t>.</w:t>
      </w:r>
      <w:r w:rsidR="00D07BEB">
        <w:t xml:space="preserve"> </w:t>
      </w:r>
      <w:r w:rsidR="001665D2">
        <w:t xml:space="preserve">It should be noted that we didn’t consider the case with slot aggregation for this contribution. Once all the timing related definitions first settle down, we need to discuss restriction related to the processing time. </w:t>
      </w:r>
      <w:r w:rsidR="00D07BEB">
        <w:t>We also discuss</w:t>
      </w:r>
      <w:r>
        <w:t>ed</w:t>
      </w:r>
      <w:r w:rsidR="00D07BEB">
        <w:t xml:space="preserve"> </w:t>
      </w:r>
      <w:r w:rsidR="0099256F">
        <w:t>an option of phased introduction for</w:t>
      </w:r>
      <w:r w:rsidR="00D07BEB">
        <w:t xml:space="preserve"> Rel-15 NR CA related to mixed numerology.</w:t>
      </w:r>
      <w:r>
        <w:t xml:space="preserve"> The following proposals have been made:</w:t>
      </w:r>
    </w:p>
    <w:p w14:paraId="04CC1652" w14:textId="77777777" w:rsidR="0099256F" w:rsidRPr="0001369A" w:rsidRDefault="0099256F" w:rsidP="0099256F">
      <w:pPr>
        <w:rPr>
          <w:lang w:val="en-GB"/>
        </w:rPr>
      </w:pPr>
      <w:r w:rsidRPr="0001369A">
        <w:rPr>
          <w:b/>
          <w:u w:val="single"/>
          <w:lang w:val="en-GB"/>
        </w:rPr>
        <w:t>Proposal 1</w:t>
      </w:r>
      <w:r w:rsidRPr="0001369A">
        <w:rPr>
          <w:lang w:val="en-GB"/>
        </w:rPr>
        <w:t xml:space="preserve">: </w:t>
      </w:r>
      <w:r>
        <w:rPr>
          <w:lang w:val="en-GB"/>
        </w:rPr>
        <w:t>Cross carrier slot-based scheduling is allowed toward equal or later slot only (defined by the beginning of the slot).</w:t>
      </w:r>
    </w:p>
    <w:p w14:paraId="2480F2E0" w14:textId="77777777" w:rsidR="0099256F" w:rsidRPr="0001369A" w:rsidRDefault="0099256F" w:rsidP="0099256F">
      <w:pPr>
        <w:rPr>
          <w:lang w:val="en-GB"/>
        </w:rPr>
      </w:pPr>
      <w:r w:rsidRPr="0001369A">
        <w:rPr>
          <w:b/>
          <w:u w:val="single"/>
          <w:lang w:val="en-GB"/>
        </w:rPr>
        <w:t xml:space="preserve">Proposal </w:t>
      </w:r>
      <w:r>
        <w:rPr>
          <w:b/>
          <w:u w:val="single"/>
          <w:lang w:val="en-GB"/>
        </w:rPr>
        <w:t>2</w:t>
      </w:r>
      <w:r w:rsidRPr="0001369A">
        <w:rPr>
          <w:lang w:val="en-GB"/>
        </w:rPr>
        <w:t xml:space="preserve">: </w:t>
      </w:r>
      <w:r>
        <w:rPr>
          <w:lang w:val="en-GB"/>
        </w:rPr>
        <w:t>When a larger SCS schedules a smaller SCS for DL data, the overlapping slot is considered as K0=0.</w:t>
      </w:r>
    </w:p>
    <w:p w14:paraId="77C84B65" w14:textId="77777777" w:rsidR="0099256F" w:rsidRDefault="0099256F" w:rsidP="0099256F">
      <w:pPr>
        <w:rPr>
          <w:lang w:val="en-GB"/>
        </w:rPr>
      </w:pPr>
      <w:r w:rsidRPr="00103ECB">
        <w:rPr>
          <w:b/>
          <w:u w:val="single"/>
          <w:lang w:val="en-GB"/>
        </w:rPr>
        <w:t>Proposal</w:t>
      </w:r>
      <w:r>
        <w:rPr>
          <w:b/>
          <w:u w:val="single"/>
          <w:lang w:val="en-GB"/>
        </w:rPr>
        <w:t xml:space="preserve"> 3</w:t>
      </w:r>
      <w:r>
        <w:rPr>
          <w:lang w:val="en-GB"/>
        </w:rPr>
        <w:t>: When a smaller SCS schedules a larger SCS for DL data, K0=0 is defined for the slot whose beginning slot boundary is aligned with that of the slot containing PDCCH with DL grant.</w:t>
      </w:r>
    </w:p>
    <w:p w14:paraId="1A05E1F0" w14:textId="77777777" w:rsidR="0099256F" w:rsidRDefault="0099256F" w:rsidP="0099256F">
      <w:pPr>
        <w:rPr>
          <w:lang w:val="en-GB"/>
        </w:rPr>
      </w:pPr>
      <w:r w:rsidRPr="008B30EB">
        <w:rPr>
          <w:b/>
          <w:u w:val="single"/>
          <w:lang w:val="en-GB"/>
        </w:rPr>
        <w:t>Proposal</w:t>
      </w:r>
      <w:r>
        <w:rPr>
          <w:b/>
          <w:u w:val="single"/>
          <w:lang w:val="en-GB"/>
        </w:rPr>
        <w:t xml:space="preserve"> 4</w:t>
      </w:r>
      <w:r>
        <w:rPr>
          <w:lang w:val="en-GB"/>
        </w:rPr>
        <w:t>: A separate DCI per grant is supported for cross carrier scheduling with mixed numerology. A joint grant is also supported for NR.</w:t>
      </w:r>
    </w:p>
    <w:p w14:paraId="5CAD7531" w14:textId="77777777" w:rsidR="0099256F" w:rsidRPr="0001369A" w:rsidRDefault="0099256F" w:rsidP="0099256F">
      <w:pPr>
        <w:rPr>
          <w:lang w:val="en-GB"/>
        </w:rPr>
      </w:pPr>
      <w:r w:rsidRPr="0001369A">
        <w:rPr>
          <w:b/>
          <w:u w:val="single"/>
          <w:lang w:val="en-GB"/>
        </w:rPr>
        <w:t xml:space="preserve">Proposal </w:t>
      </w:r>
      <w:r>
        <w:rPr>
          <w:b/>
          <w:u w:val="single"/>
          <w:lang w:val="en-GB"/>
        </w:rPr>
        <w:t>5</w:t>
      </w:r>
      <w:r w:rsidRPr="0001369A">
        <w:rPr>
          <w:lang w:val="en-GB"/>
        </w:rPr>
        <w:t xml:space="preserve">: </w:t>
      </w:r>
      <w:r>
        <w:rPr>
          <w:lang w:val="en-GB"/>
        </w:rPr>
        <w:t>When a larger SCS schedules a smaller SCS for UL data, the overlapping slot is considered as K2=0.</w:t>
      </w:r>
    </w:p>
    <w:p w14:paraId="0575C154" w14:textId="77777777" w:rsidR="0099256F" w:rsidRDefault="0099256F" w:rsidP="0099256F">
      <w:pPr>
        <w:rPr>
          <w:lang w:val="en-GB"/>
        </w:rPr>
      </w:pPr>
      <w:r w:rsidRPr="00103ECB">
        <w:rPr>
          <w:b/>
          <w:u w:val="single"/>
          <w:lang w:val="en-GB"/>
        </w:rPr>
        <w:t>Proposal</w:t>
      </w:r>
      <w:r>
        <w:rPr>
          <w:b/>
          <w:u w:val="single"/>
          <w:lang w:val="en-GB"/>
        </w:rPr>
        <w:t xml:space="preserve"> 6</w:t>
      </w:r>
      <w:r>
        <w:rPr>
          <w:lang w:val="en-GB"/>
        </w:rPr>
        <w:t>: When a smaller SCS schedules a larger SCS for UL data, K2=0 is defined for the slot whose beginning slot boundary is aligned with that of the slot containing PDCCH with UL grant.</w:t>
      </w:r>
    </w:p>
    <w:p w14:paraId="4DC35B57" w14:textId="77777777" w:rsidR="0099256F" w:rsidRPr="0001369A" w:rsidRDefault="0099256F" w:rsidP="0099256F">
      <w:pPr>
        <w:rPr>
          <w:lang w:val="en-GB"/>
        </w:rPr>
      </w:pPr>
      <w:r w:rsidRPr="0001369A">
        <w:rPr>
          <w:b/>
          <w:u w:val="single"/>
          <w:lang w:val="en-GB"/>
        </w:rPr>
        <w:t xml:space="preserve">Proposal </w:t>
      </w:r>
      <w:r>
        <w:rPr>
          <w:b/>
          <w:u w:val="single"/>
          <w:lang w:val="en-GB"/>
        </w:rPr>
        <w:t>7</w:t>
      </w:r>
      <w:r w:rsidRPr="0001369A">
        <w:rPr>
          <w:lang w:val="en-GB"/>
        </w:rPr>
        <w:t xml:space="preserve">: </w:t>
      </w:r>
      <w:r>
        <w:rPr>
          <w:lang w:val="en-GB"/>
        </w:rPr>
        <w:t>When A/N is transmitted on a carrier with a smaller SCS, the overlapping slot is considered as K1=0.</w:t>
      </w:r>
    </w:p>
    <w:p w14:paraId="5A93F5AA" w14:textId="77777777" w:rsidR="0099256F" w:rsidRDefault="0099256F" w:rsidP="0099256F">
      <w:pPr>
        <w:rPr>
          <w:lang w:val="en-GB"/>
        </w:rPr>
      </w:pPr>
      <w:r>
        <w:rPr>
          <w:lang w:val="en-GB"/>
        </w:rPr>
        <w:t>For case 2, K1 definition needs some clarification. The following is proposed.</w:t>
      </w:r>
    </w:p>
    <w:p w14:paraId="79446B86" w14:textId="77777777" w:rsidR="0099256F" w:rsidRDefault="0099256F" w:rsidP="0099256F">
      <w:pPr>
        <w:rPr>
          <w:lang w:val="en-GB"/>
        </w:rPr>
      </w:pPr>
      <w:r w:rsidRPr="00103ECB">
        <w:rPr>
          <w:b/>
          <w:u w:val="single"/>
          <w:lang w:val="en-GB"/>
        </w:rPr>
        <w:t>Proposal</w:t>
      </w:r>
      <w:r>
        <w:rPr>
          <w:b/>
          <w:u w:val="single"/>
          <w:lang w:val="en-GB"/>
        </w:rPr>
        <w:t xml:space="preserve"> 8</w:t>
      </w:r>
      <w:r>
        <w:rPr>
          <w:lang w:val="en-GB"/>
        </w:rPr>
        <w:t>: When A/N is transmitted on a carrier with a larger SCS, K1=0 is defined for the slot whose ending slot boundary is aligned with that of the slot containing PDSCH.</w:t>
      </w:r>
    </w:p>
    <w:p w14:paraId="0064BC3B" w14:textId="77777777" w:rsidR="0099256F" w:rsidRDefault="0099256F" w:rsidP="0099256F">
      <w:pPr>
        <w:rPr>
          <w:lang w:val="en-GB"/>
        </w:rPr>
      </w:pPr>
      <w:r w:rsidRPr="00103ECB">
        <w:rPr>
          <w:b/>
          <w:u w:val="single"/>
          <w:lang w:val="en-GB"/>
        </w:rPr>
        <w:t>Proposal</w:t>
      </w:r>
      <w:r>
        <w:rPr>
          <w:b/>
          <w:u w:val="single"/>
          <w:lang w:val="en-GB"/>
        </w:rPr>
        <w:t xml:space="preserve"> 9</w:t>
      </w:r>
      <w:r>
        <w:rPr>
          <w:lang w:val="en-GB"/>
        </w:rPr>
        <w:t>: NR supports cross carrier group common PDCCH.</w:t>
      </w:r>
    </w:p>
    <w:p w14:paraId="4DAE19C0" w14:textId="77777777" w:rsidR="0099256F" w:rsidRDefault="0099256F" w:rsidP="0099256F">
      <w:pPr>
        <w:spacing w:after="120"/>
      </w:pPr>
      <w:r w:rsidRPr="0001369A" w:rsidDel="0099256F">
        <w:rPr>
          <w:b/>
          <w:u w:val="single"/>
          <w:lang w:val="en-GB"/>
        </w:rPr>
        <w:t xml:space="preserve"> </w:t>
      </w:r>
      <w:r>
        <w:rPr>
          <w:b/>
          <w:u w:val="single"/>
        </w:rPr>
        <w:t>Proposal 10:</w:t>
      </w:r>
      <w:r>
        <w:t xml:space="preserve"> NR supports a single power control group corresponding to a group of the same numerology per band.</w:t>
      </w:r>
    </w:p>
    <w:p w14:paraId="712C6C46" w14:textId="77777777" w:rsidR="0099256F" w:rsidRDefault="0099256F" w:rsidP="0099256F">
      <w:pPr>
        <w:rPr>
          <w:b/>
          <w:u w:val="single"/>
          <w:lang w:val="en-GB"/>
        </w:rPr>
      </w:pPr>
      <w:r w:rsidRPr="0001369A" w:rsidDel="0099256F">
        <w:rPr>
          <w:b/>
          <w:u w:val="single"/>
          <w:lang w:val="en-GB"/>
        </w:rPr>
        <w:t xml:space="preserve"> </w:t>
      </w:r>
      <w:r>
        <w:rPr>
          <w:b/>
          <w:u w:val="single"/>
          <w:lang w:val="en-GB"/>
        </w:rPr>
        <w:t>Proposal 11:</w:t>
      </w:r>
    </w:p>
    <w:p w14:paraId="5042B92F" w14:textId="77777777" w:rsidR="0099256F" w:rsidRPr="00460535" w:rsidRDefault="0099256F" w:rsidP="0099256F">
      <w:pPr>
        <w:pStyle w:val="ListParagraph"/>
        <w:numPr>
          <w:ilvl w:val="0"/>
          <w:numId w:val="27"/>
        </w:numPr>
        <w:spacing w:after="120"/>
        <w:rPr>
          <w:sz w:val="20"/>
        </w:rPr>
      </w:pPr>
      <w:r w:rsidRPr="00460535">
        <w:rPr>
          <w:sz w:val="20"/>
        </w:rPr>
        <w:t>For Rel-15 phase 1,</w:t>
      </w:r>
    </w:p>
    <w:p w14:paraId="2AC70E60" w14:textId="77777777" w:rsidR="0099256F" w:rsidRPr="00460535" w:rsidRDefault="0099256F" w:rsidP="0099256F">
      <w:pPr>
        <w:pStyle w:val="ListParagraph"/>
        <w:numPr>
          <w:ilvl w:val="1"/>
          <w:numId w:val="27"/>
        </w:numPr>
        <w:spacing w:after="120"/>
        <w:rPr>
          <w:sz w:val="20"/>
        </w:rPr>
      </w:pPr>
      <w:r w:rsidRPr="00460535">
        <w:rPr>
          <w:sz w:val="20"/>
        </w:rPr>
        <w:t xml:space="preserve">introduce the support of cross carrier DCI/UCI/CSI/UL TA within a group of the same numerology. </w:t>
      </w:r>
    </w:p>
    <w:p w14:paraId="317F4B99" w14:textId="77777777" w:rsidR="0099256F" w:rsidRPr="00460535" w:rsidRDefault="0099256F" w:rsidP="0099256F">
      <w:pPr>
        <w:pStyle w:val="ListParagraph"/>
        <w:numPr>
          <w:ilvl w:val="0"/>
          <w:numId w:val="27"/>
        </w:numPr>
        <w:spacing w:after="120"/>
        <w:rPr>
          <w:sz w:val="20"/>
        </w:rPr>
      </w:pPr>
      <w:r w:rsidRPr="00460535">
        <w:rPr>
          <w:sz w:val="20"/>
        </w:rPr>
        <w:t>For Rel-15 phase 2,</w:t>
      </w:r>
    </w:p>
    <w:p w14:paraId="7B83F46F" w14:textId="77777777" w:rsidR="0099256F" w:rsidRDefault="0099256F" w:rsidP="0099256F">
      <w:pPr>
        <w:pStyle w:val="ListParagraph"/>
        <w:numPr>
          <w:ilvl w:val="1"/>
          <w:numId w:val="27"/>
        </w:numPr>
        <w:spacing w:after="120"/>
        <w:rPr>
          <w:sz w:val="20"/>
        </w:rPr>
      </w:pPr>
      <w:r w:rsidRPr="00460535">
        <w:rPr>
          <w:sz w:val="20"/>
        </w:rPr>
        <w:t>introduce the support of cross carrier DCI/UCI/CSI between mixed numerology.</w:t>
      </w:r>
    </w:p>
    <w:p w14:paraId="730A85A5" w14:textId="61F004F9" w:rsidR="00C1473E" w:rsidRPr="002D78EF" w:rsidRDefault="00C1473E" w:rsidP="0099256F"/>
    <w:sectPr w:rsidR="00C1473E" w:rsidRPr="002D78EF" w:rsidSect="008331BB">
      <w:headerReference w:type="even" r:id="rId24"/>
      <w:footerReference w:type="even" r:id="rId25"/>
      <w:footerReference w:type="default" r:id="rId2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FD159" w14:textId="77777777" w:rsidR="00672A48" w:rsidRDefault="00672A48">
      <w:r>
        <w:separator/>
      </w:r>
    </w:p>
  </w:endnote>
  <w:endnote w:type="continuationSeparator" w:id="0">
    <w:p w14:paraId="36EFF7B8" w14:textId="77777777" w:rsidR="00672A48" w:rsidRDefault="00672A48">
      <w:r>
        <w:continuationSeparator/>
      </w:r>
    </w:p>
  </w:endnote>
  <w:endnote w:type="continuationNotice" w:id="1">
    <w:p w14:paraId="09E7E130" w14:textId="77777777" w:rsidR="00672A48" w:rsidRDefault="0067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72B80" w:rsidRDefault="00C72B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72B80" w:rsidRDefault="00C72B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D486BF7" w:rsidR="00C72B80" w:rsidRDefault="00C72B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49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4974">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B006B" w14:textId="77777777" w:rsidR="00672A48" w:rsidRDefault="00672A48">
      <w:r>
        <w:separator/>
      </w:r>
    </w:p>
  </w:footnote>
  <w:footnote w:type="continuationSeparator" w:id="0">
    <w:p w14:paraId="437BC4EE" w14:textId="77777777" w:rsidR="00672A48" w:rsidRDefault="00672A48">
      <w:r>
        <w:continuationSeparator/>
      </w:r>
    </w:p>
  </w:footnote>
  <w:footnote w:type="continuationNotice" w:id="1">
    <w:p w14:paraId="468A7B25" w14:textId="77777777" w:rsidR="00672A48" w:rsidRDefault="0067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72B80" w:rsidRDefault="00C72B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836F8"/>
    <w:multiLevelType w:val="hybridMultilevel"/>
    <w:tmpl w:val="062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585BDE"/>
    <w:multiLevelType w:val="hybridMultilevel"/>
    <w:tmpl w:val="14F08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B6999"/>
    <w:multiLevelType w:val="hybridMultilevel"/>
    <w:tmpl w:val="C7CC8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3B200D7"/>
    <w:multiLevelType w:val="hybridMultilevel"/>
    <w:tmpl w:val="53CA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136BE"/>
    <w:multiLevelType w:val="hybridMultilevel"/>
    <w:tmpl w:val="7FF6A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4359F"/>
    <w:multiLevelType w:val="hybridMultilevel"/>
    <w:tmpl w:val="A538C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22"/>
  </w:num>
  <w:num w:numId="4">
    <w:abstractNumId w:val="18"/>
  </w:num>
  <w:num w:numId="5">
    <w:abstractNumId w:val="6"/>
  </w:num>
  <w:num w:numId="6">
    <w:abstractNumId w:val="15"/>
  </w:num>
  <w:num w:numId="7">
    <w:abstractNumId w:val="12"/>
  </w:num>
  <w:num w:numId="8">
    <w:abstractNumId w:val="17"/>
  </w:num>
  <w:num w:numId="9">
    <w:abstractNumId w:val="5"/>
  </w:num>
  <w:num w:numId="10">
    <w:abstractNumId w:val="29"/>
  </w:num>
  <w:num w:numId="11">
    <w:abstractNumId w:val="4"/>
  </w:num>
  <w:num w:numId="12">
    <w:abstractNumId w:val="20"/>
  </w:num>
  <w:num w:numId="13">
    <w:abstractNumId w:val="16"/>
  </w:num>
  <w:num w:numId="14">
    <w:abstractNumId w:val="9"/>
  </w:num>
  <w:num w:numId="15">
    <w:abstractNumId w:val="8"/>
  </w:num>
  <w:num w:numId="16">
    <w:abstractNumId w:val="3"/>
  </w:num>
  <w:num w:numId="17">
    <w:abstractNumId w:val="21"/>
  </w:num>
  <w:num w:numId="18">
    <w:abstractNumId w:val="10"/>
  </w:num>
  <w:num w:numId="19">
    <w:abstractNumId w:val="28"/>
  </w:num>
  <w:num w:numId="20">
    <w:abstractNumId w:val="11"/>
  </w:num>
  <w:num w:numId="21">
    <w:abstractNumId w:val="25"/>
  </w:num>
  <w:num w:numId="22">
    <w:abstractNumId w:val="2"/>
  </w:num>
  <w:num w:numId="23">
    <w:abstractNumId w:val="27"/>
  </w:num>
  <w:num w:numId="24">
    <w:abstractNumId w:val="13"/>
  </w:num>
  <w:num w:numId="25">
    <w:abstractNumId w:val="24"/>
  </w:num>
  <w:num w:numId="26">
    <w:abstractNumId w:val="19"/>
  </w:num>
  <w:num w:numId="27">
    <w:abstractNumId w:val="7"/>
  </w:num>
  <w:num w:numId="28">
    <w:abstractNumId w:val="26"/>
  </w:num>
  <w:num w:numId="2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07D32"/>
    <w:rsid w:val="000101EF"/>
    <w:rsid w:val="00010E97"/>
    <w:rsid w:val="00010FD1"/>
    <w:rsid w:val="0001117C"/>
    <w:rsid w:val="000124D1"/>
    <w:rsid w:val="00012D57"/>
    <w:rsid w:val="0001321B"/>
    <w:rsid w:val="0001369A"/>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5A3"/>
    <w:rsid w:val="00085F08"/>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D78EF"/>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5DEC"/>
    <w:rsid w:val="00316064"/>
    <w:rsid w:val="00316C58"/>
    <w:rsid w:val="00316EAE"/>
    <w:rsid w:val="00317050"/>
    <w:rsid w:val="00317625"/>
    <w:rsid w:val="0031767A"/>
    <w:rsid w:val="00317731"/>
    <w:rsid w:val="00317BC5"/>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B3A"/>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B1C"/>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558"/>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58"/>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7F9"/>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F30"/>
    <w:rsid w:val="00680F81"/>
    <w:rsid w:val="0068102D"/>
    <w:rsid w:val="00681254"/>
    <w:rsid w:val="00681307"/>
    <w:rsid w:val="006820C0"/>
    <w:rsid w:val="0068226B"/>
    <w:rsid w:val="00682E47"/>
    <w:rsid w:val="00682ED3"/>
    <w:rsid w:val="006839BA"/>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2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B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FEA"/>
    <w:rsid w:val="007F54CD"/>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72B"/>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1FCE"/>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D5C"/>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79C"/>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AF3"/>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655"/>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234"/>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0E69"/>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8D2"/>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6DA4"/>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HR33RHYHUWRF-4-5550</_dlc_DocId>
    <_dlc_DocIdUrl xmlns="c06861ca-3f08-4d07-bff7-bb15bac121f4">
      <Url>https://projects.qualcomm.com/sites/pentari/_layouts/15/DocIdRedir.aspx?ID=HR33RHYHUWRF-4-5550</Url>
      <Description>HR33RHYHUWRF-4-5550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 ds:uri="c06861ca-3f08-4d07-bff7-bb15bac121f4"/>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93E5C7-DAE0-4782-A119-BF8EB906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2017-08-16T15:41:00Z</dcterms:created>
  <dcterms:modified xsi:type="dcterms:W3CDTF">2017-08-16T15:41:00Z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744456f7-5d29-477b-828c-b568519ffeda</vt:lpwstr>
  </property>
  <property fmtid="{D5CDD505-2E9C-101B-9397-08002B2CF9AE}" pid="10" name="_ReviewingToolsShownOnce">
    <vt:lpwstr/>
  </property>
</Properties>
</file>